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A74" w:rsidRDefault="004344B9" w:rsidP="00C47D84">
      <w:pPr>
        <w:spacing w:line="360" w:lineRule="auto"/>
        <w:ind w:left="-993"/>
        <w:jc w:val="both"/>
        <w:rPr>
          <w:rFonts w:cs="Arial"/>
        </w:rPr>
      </w:pPr>
      <w:r w:rsidRPr="00C465FC">
        <w:rPr>
          <w:rFonts w:cs="Arial"/>
          <w:lang w:val="es-MX"/>
        </w:rPr>
        <w:t xml:space="preserve">A la </w:t>
      </w:r>
      <w:r w:rsidRPr="00C465FC">
        <w:rPr>
          <w:rFonts w:cs="Arial"/>
          <w:b/>
          <w:lang w:val="es-MX"/>
        </w:rPr>
        <w:t>Comisión Anticorrupción</w:t>
      </w:r>
      <w:r w:rsidRPr="00C465FC">
        <w:rPr>
          <w:rFonts w:cs="Arial"/>
          <w:lang w:val="es-MX"/>
        </w:rPr>
        <w:t xml:space="preserve">, </w:t>
      </w:r>
      <w:r w:rsidRPr="00C465FC">
        <w:rPr>
          <w:rFonts w:cs="Arial"/>
          <w:bCs/>
          <w:lang w:val="es-MX"/>
        </w:rPr>
        <w:t xml:space="preserve">se </w:t>
      </w:r>
      <w:r w:rsidR="00A34B9C" w:rsidRPr="00C465FC">
        <w:rPr>
          <w:rFonts w:cs="Arial"/>
          <w:bCs/>
          <w:lang w:val="es-MX"/>
        </w:rPr>
        <w:t xml:space="preserve">le </w:t>
      </w:r>
      <w:r w:rsidRPr="00C465FC">
        <w:rPr>
          <w:rFonts w:cs="Arial"/>
          <w:lang w:val="es-MX"/>
        </w:rPr>
        <w:t xml:space="preserve">turnó, para su estudio y dictamen, el Expediente Legislativo número </w:t>
      </w:r>
      <w:r w:rsidR="00694EA4">
        <w:rPr>
          <w:rFonts w:cs="Arial"/>
          <w:b/>
          <w:lang w:val="es-MX"/>
        </w:rPr>
        <w:t>11099</w:t>
      </w:r>
      <w:r w:rsidRPr="00C465FC">
        <w:rPr>
          <w:rFonts w:cs="Arial"/>
          <w:b/>
          <w:lang w:val="es-MX"/>
        </w:rPr>
        <w:t>/LXX</w:t>
      </w:r>
      <w:r w:rsidR="00785518" w:rsidRPr="00C465FC">
        <w:rPr>
          <w:rFonts w:cs="Arial"/>
          <w:b/>
          <w:lang w:val="es-MX"/>
        </w:rPr>
        <w:t>I</w:t>
      </w:r>
      <w:r w:rsidR="00A34B9C" w:rsidRPr="00C465FC">
        <w:rPr>
          <w:rFonts w:cs="Arial"/>
          <w:b/>
          <w:lang w:val="es-MX"/>
        </w:rPr>
        <w:t>V</w:t>
      </w:r>
      <w:r w:rsidRPr="00C465FC">
        <w:rPr>
          <w:rFonts w:cs="Arial"/>
          <w:lang w:val="es-MX"/>
        </w:rPr>
        <w:t xml:space="preserve">, </w:t>
      </w:r>
      <w:r w:rsidR="00E378CC">
        <w:rPr>
          <w:rFonts w:cs="Arial"/>
          <w:lang w:val="es-MX"/>
        </w:rPr>
        <w:t>e</w:t>
      </w:r>
      <w:r w:rsidR="00EE025B">
        <w:rPr>
          <w:rFonts w:cs="Arial"/>
          <w:lang w:val="es-MX"/>
        </w:rPr>
        <w:t xml:space="preserve">scrito </w:t>
      </w:r>
      <w:r w:rsidR="00E378CC">
        <w:rPr>
          <w:rFonts w:cs="Arial"/>
          <w:lang w:val="es-MX"/>
        </w:rPr>
        <w:t xml:space="preserve">del </w:t>
      </w:r>
      <w:r w:rsidR="000401D1">
        <w:rPr>
          <w:rFonts w:cs="Arial"/>
          <w:lang w:val="es-MX"/>
        </w:rPr>
        <w:t>Lic. Mario Treviño Martínez</w:t>
      </w:r>
      <w:r w:rsidR="00EE025B">
        <w:rPr>
          <w:rFonts w:cs="Arial"/>
          <w:lang w:val="es-MX"/>
        </w:rPr>
        <w:t xml:space="preserve">, </w:t>
      </w:r>
      <w:r w:rsidR="00E378CC">
        <w:rPr>
          <w:rFonts w:cs="Arial"/>
          <w:lang w:val="es-MX"/>
        </w:rPr>
        <w:t>Oficial M</w:t>
      </w:r>
      <w:r w:rsidR="00EE025B">
        <w:rPr>
          <w:rFonts w:cs="Arial"/>
          <w:lang w:val="es-MX"/>
        </w:rPr>
        <w:t>ayor del H. Congreso del Estado de Nuevo León, mediante e</w:t>
      </w:r>
      <w:r w:rsidR="00694EA4">
        <w:rPr>
          <w:rFonts w:cs="Arial"/>
          <w:lang w:val="es-MX"/>
        </w:rPr>
        <w:t>l cual presenta los expedientes</w:t>
      </w:r>
      <w:r w:rsidR="00EE025B">
        <w:rPr>
          <w:rFonts w:cs="Arial"/>
          <w:lang w:val="es-MX"/>
        </w:rPr>
        <w:t xml:space="preserve"> </w:t>
      </w:r>
      <w:r w:rsidR="00694EA4">
        <w:rPr>
          <w:rFonts w:cs="Arial"/>
          <w:lang w:val="es-MX"/>
        </w:rPr>
        <w:t xml:space="preserve">registrados de </w:t>
      </w:r>
      <w:r w:rsidR="00EE025B">
        <w:rPr>
          <w:rFonts w:cs="Arial"/>
          <w:lang w:val="es-MX"/>
        </w:rPr>
        <w:t>los as</w:t>
      </w:r>
      <w:r w:rsidR="00694EA4">
        <w:rPr>
          <w:rFonts w:cs="Arial"/>
          <w:lang w:val="es-MX"/>
        </w:rPr>
        <w:t xml:space="preserve">pirantes a participar en el Comité de Selección </w:t>
      </w:r>
      <w:r w:rsidR="00EE025B">
        <w:rPr>
          <w:rFonts w:cs="Arial"/>
          <w:lang w:val="es-MX"/>
        </w:rPr>
        <w:t xml:space="preserve">del </w:t>
      </w:r>
      <w:r w:rsidR="00E378CC">
        <w:rPr>
          <w:rFonts w:cs="Arial"/>
          <w:lang w:val="es-MX"/>
        </w:rPr>
        <w:t>Sistema E</w:t>
      </w:r>
      <w:r w:rsidR="00694EA4">
        <w:rPr>
          <w:rFonts w:cs="Arial"/>
          <w:lang w:val="es-MX"/>
        </w:rPr>
        <w:t>statal Anticorrupción.</w:t>
      </w:r>
    </w:p>
    <w:p w:rsidR="00EE025B" w:rsidRPr="00C465FC" w:rsidRDefault="00EE025B" w:rsidP="00C47D84">
      <w:pPr>
        <w:spacing w:line="360" w:lineRule="auto"/>
        <w:ind w:left="-993"/>
        <w:jc w:val="both"/>
      </w:pPr>
    </w:p>
    <w:p w:rsidR="00A34B9C" w:rsidRPr="00C465FC" w:rsidRDefault="004344B9" w:rsidP="00C47D84">
      <w:pPr>
        <w:pStyle w:val="NormalWeb"/>
        <w:spacing w:line="360" w:lineRule="auto"/>
        <w:ind w:left="-993"/>
        <w:jc w:val="both"/>
        <w:rPr>
          <w:rFonts w:ascii="Arial" w:hAnsi="Arial" w:cs="Arial"/>
        </w:rPr>
      </w:pPr>
      <w:r w:rsidRPr="00C465FC">
        <w:rPr>
          <w:rFonts w:ascii="Arial" w:hAnsi="Arial" w:cs="Arial"/>
        </w:rPr>
        <w:t>Con el fin de ver proveído el requisito fundamental de dar vista al c</w:t>
      </w:r>
      <w:r w:rsidR="00AE3BED" w:rsidRPr="00C465FC">
        <w:rPr>
          <w:rFonts w:ascii="Arial" w:hAnsi="Arial" w:cs="Arial"/>
        </w:rPr>
        <w:t>ontenido del escrito presentado</w:t>
      </w:r>
      <w:r w:rsidRPr="00C465FC">
        <w:rPr>
          <w:rFonts w:ascii="Arial" w:hAnsi="Arial" w:cs="Arial"/>
        </w:rPr>
        <w:t xml:space="preserve"> y de conformidad con lo establecido en el artículo 47 inciso b) del Reglamento para el Gobierno Interior del Congreso del Estado de Nuevo León, quienes integramos </w:t>
      </w:r>
      <w:r w:rsidR="00152264" w:rsidRPr="00C465FC">
        <w:rPr>
          <w:rFonts w:ascii="Arial" w:hAnsi="Arial" w:cs="Arial"/>
        </w:rPr>
        <w:t>la</w:t>
      </w:r>
      <w:r w:rsidRPr="00C465FC">
        <w:rPr>
          <w:rFonts w:ascii="Arial" w:hAnsi="Arial" w:cs="Arial"/>
        </w:rPr>
        <w:t xml:space="preserve"> Comisión de Dictamen Legislativo que sustenta el presente documento, consignamos  los siguientes: </w:t>
      </w:r>
    </w:p>
    <w:p w:rsidR="004344B9" w:rsidRPr="00C465FC" w:rsidRDefault="004344B9" w:rsidP="00C47D84">
      <w:pPr>
        <w:spacing w:line="360" w:lineRule="auto"/>
        <w:ind w:left="-993"/>
        <w:jc w:val="both"/>
        <w:rPr>
          <w:rFonts w:cs="Arial"/>
          <w:b/>
          <w:lang w:val="es-MX"/>
        </w:rPr>
      </w:pPr>
    </w:p>
    <w:p w:rsidR="0067046A" w:rsidRDefault="004344B9" w:rsidP="00C47D84">
      <w:pPr>
        <w:spacing w:line="360" w:lineRule="auto"/>
        <w:ind w:left="-993"/>
        <w:jc w:val="both"/>
        <w:rPr>
          <w:rFonts w:cs="Arial"/>
          <w:b/>
          <w:lang w:val="es-MX"/>
        </w:rPr>
      </w:pPr>
      <w:r w:rsidRPr="00C465FC">
        <w:rPr>
          <w:rFonts w:cs="Arial"/>
          <w:b/>
          <w:lang w:val="es-MX"/>
        </w:rPr>
        <w:t>ANTECEDENTES</w:t>
      </w:r>
    </w:p>
    <w:p w:rsidR="004B0788" w:rsidRDefault="004B0788" w:rsidP="004B0788">
      <w:pPr>
        <w:spacing w:line="360" w:lineRule="auto"/>
        <w:jc w:val="both"/>
        <w:rPr>
          <w:rFonts w:cs="Arial"/>
          <w:b/>
          <w:lang w:val="es-MX"/>
        </w:rPr>
      </w:pPr>
    </w:p>
    <w:p w:rsidR="00152497" w:rsidRDefault="004B0788" w:rsidP="00E73A4B">
      <w:pPr>
        <w:spacing w:line="360" w:lineRule="auto"/>
        <w:ind w:left="-993"/>
        <w:jc w:val="both"/>
        <w:rPr>
          <w:rFonts w:cs="Arial"/>
          <w:lang w:val="es-MX"/>
        </w:rPr>
      </w:pPr>
      <w:r w:rsidRPr="00E73A4B">
        <w:rPr>
          <w:rFonts w:cs="Arial"/>
          <w:lang w:val="es-MX"/>
        </w:rPr>
        <w:t xml:space="preserve">En </w:t>
      </w:r>
      <w:r w:rsidR="00E73A4B" w:rsidRPr="00E73A4B">
        <w:rPr>
          <w:rFonts w:cs="Arial"/>
          <w:lang w:val="es-MX"/>
        </w:rPr>
        <w:t>consecuci</w:t>
      </w:r>
      <w:r w:rsidR="00E73A4B">
        <w:rPr>
          <w:rFonts w:cs="Arial"/>
          <w:lang w:val="es-MX"/>
        </w:rPr>
        <w:t>ón a la c</w:t>
      </w:r>
      <w:r w:rsidR="00E73A4B" w:rsidRPr="00E73A4B">
        <w:rPr>
          <w:rFonts w:cs="Arial"/>
          <w:lang w:val="es-MX"/>
        </w:rPr>
        <w:t xml:space="preserve">onvocatoria que este H. Congreso aprobara en fecha 01 de Septiembre del presente año, dirigida a integrar el Comité de Selección del Sistema Estatal Anticorrupción, fue que </w:t>
      </w:r>
      <w:r w:rsidRPr="00E73A4B">
        <w:rPr>
          <w:rFonts w:cs="Arial"/>
          <w:lang w:val="es-MX"/>
        </w:rPr>
        <w:t>del</w:t>
      </w:r>
      <w:r w:rsidR="005F33B0" w:rsidRPr="00E73A4B">
        <w:rPr>
          <w:rFonts w:cs="Arial"/>
          <w:lang w:val="es-MX"/>
        </w:rPr>
        <w:t xml:space="preserve"> día</w:t>
      </w:r>
      <w:r w:rsidR="005F33B0">
        <w:rPr>
          <w:rFonts w:cs="Arial"/>
          <w:lang w:val="es-MX"/>
        </w:rPr>
        <w:t xml:space="preserve"> </w:t>
      </w:r>
      <w:r w:rsidR="00694EA4">
        <w:rPr>
          <w:rFonts w:cs="Arial"/>
          <w:lang w:val="es-MX"/>
        </w:rPr>
        <w:t>4-cuatro al 22-veintidos</w:t>
      </w:r>
      <w:r w:rsidR="005F33B0" w:rsidRPr="005F33B0">
        <w:rPr>
          <w:rFonts w:cs="Arial"/>
          <w:lang w:val="es-MX"/>
        </w:rPr>
        <w:t xml:space="preserve"> de Septiembre de 2017-</w:t>
      </w:r>
      <w:r w:rsidR="005F33B0">
        <w:rPr>
          <w:rFonts w:cs="Arial"/>
          <w:lang w:val="es-MX"/>
        </w:rPr>
        <w:t>dos mil diecisiete, s</w:t>
      </w:r>
      <w:r w:rsidR="00694EA4">
        <w:rPr>
          <w:rFonts w:cs="Arial"/>
          <w:lang w:val="es-MX"/>
        </w:rPr>
        <w:t>e</w:t>
      </w:r>
      <w:r w:rsidR="00E73A4B">
        <w:rPr>
          <w:rFonts w:cs="Arial"/>
          <w:lang w:val="es-MX"/>
        </w:rPr>
        <w:t xml:space="preserve"> recibieron la inscripción de 63 aspirantes</w:t>
      </w:r>
      <w:r w:rsidR="00152497">
        <w:rPr>
          <w:rFonts w:cs="Arial"/>
          <w:lang w:val="es-MX"/>
        </w:rPr>
        <w:t>, de lo</w:t>
      </w:r>
      <w:r w:rsidR="00351690">
        <w:rPr>
          <w:rFonts w:cs="Arial"/>
          <w:lang w:val="es-MX"/>
        </w:rPr>
        <w:t xml:space="preserve"> anterior en fecha 09-nueve de Octubre del presente </w:t>
      </w:r>
      <w:r w:rsidR="00A00AD7">
        <w:rPr>
          <w:rFonts w:cs="Arial"/>
          <w:lang w:val="es-MX"/>
        </w:rPr>
        <w:t>año</w:t>
      </w:r>
      <w:r w:rsidR="00E2732E">
        <w:rPr>
          <w:rFonts w:cs="Arial"/>
          <w:lang w:val="es-MX"/>
        </w:rPr>
        <w:t xml:space="preserve">, </w:t>
      </w:r>
      <w:r w:rsidR="00A00AD7">
        <w:rPr>
          <w:rFonts w:cs="Arial"/>
          <w:lang w:val="es-MX"/>
        </w:rPr>
        <w:t xml:space="preserve">en sesión de trabajo </w:t>
      </w:r>
      <w:r w:rsidR="00351690">
        <w:rPr>
          <w:rFonts w:cs="Arial"/>
          <w:lang w:val="es-MX"/>
        </w:rPr>
        <w:t>de esta Comisi</w:t>
      </w:r>
      <w:r w:rsidR="002E2E65">
        <w:rPr>
          <w:rFonts w:cs="Arial"/>
          <w:lang w:val="es-MX"/>
        </w:rPr>
        <w:t>ón</w:t>
      </w:r>
      <w:r w:rsidR="00351690">
        <w:rPr>
          <w:rFonts w:cs="Arial"/>
          <w:lang w:val="es-MX"/>
        </w:rPr>
        <w:t xml:space="preserve"> </w:t>
      </w:r>
      <w:r w:rsidR="00A00AD7">
        <w:rPr>
          <w:rFonts w:cs="Arial"/>
          <w:lang w:val="es-MX"/>
        </w:rPr>
        <w:t xml:space="preserve">se </w:t>
      </w:r>
      <w:r w:rsidR="00351690">
        <w:rPr>
          <w:rFonts w:cs="Arial"/>
          <w:lang w:val="es-MX"/>
        </w:rPr>
        <w:t>aprob</w:t>
      </w:r>
      <w:r w:rsidR="00A00AD7">
        <w:rPr>
          <w:rFonts w:cs="Arial"/>
          <w:lang w:val="es-MX"/>
        </w:rPr>
        <w:t>ó</w:t>
      </w:r>
      <w:r w:rsidR="002E2E65">
        <w:rPr>
          <w:rFonts w:cs="Arial"/>
          <w:lang w:val="es-MX"/>
        </w:rPr>
        <w:t xml:space="preserve"> </w:t>
      </w:r>
      <w:r w:rsidR="00E2732E">
        <w:rPr>
          <w:rFonts w:cs="Arial"/>
          <w:lang w:val="es-MX"/>
        </w:rPr>
        <w:t>con la</w:t>
      </w:r>
      <w:r w:rsidR="00351690">
        <w:rPr>
          <w:rFonts w:cs="Arial"/>
          <w:lang w:val="es-MX"/>
        </w:rPr>
        <w:t xml:space="preserve"> conformidad</w:t>
      </w:r>
      <w:r w:rsidR="00E2732E">
        <w:rPr>
          <w:rFonts w:cs="Arial"/>
          <w:lang w:val="es-MX"/>
        </w:rPr>
        <w:t xml:space="preserve"> d</w:t>
      </w:r>
      <w:r w:rsidR="00351690">
        <w:rPr>
          <w:rFonts w:cs="Arial"/>
          <w:lang w:val="es-MX"/>
        </w:rPr>
        <w:t>el Grupo de Acompañamiento</w:t>
      </w:r>
      <w:r w:rsidR="002E2E65">
        <w:rPr>
          <w:rFonts w:cs="Arial"/>
          <w:lang w:val="es-MX"/>
        </w:rPr>
        <w:t>, el acordar</w:t>
      </w:r>
      <w:r w:rsidR="00351690">
        <w:rPr>
          <w:rFonts w:cs="Arial"/>
          <w:lang w:val="es-MX"/>
        </w:rPr>
        <w:t xml:space="preserve"> que </w:t>
      </w:r>
      <w:r w:rsidR="00152497">
        <w:rPr>
          <w:rFonts w:cs="Arial"/>
          <w:lang w:val="es-MX"/>
        </w:rPr>
        <w:t>veinte</w:t>
      </w:r>
      <w:r w:rsidR="00351690">
        <w:rPr>
          <w:rFonts w:cs="Arial"/>
          <w:lang w:val="es-MX"/>
        </w:rPr>
        <w:t xml:space="preserve"> de los inscritos cumplían</w:t>
      </w:r>
      <w:r w:rsidR="00152497">
        <w:rPr>
          <w:rFonts w:cs="Arial"/>
          <w:lang w:val="es-MX"/>
        </w:rPr>
        <w:t xml:space="preserve"> con </w:t>
      </w:r>
      <w:r w:rsidR="00351690">
        <w:rPr>
          <w:rFonts w:cs="Arial"/>
          <w:lang w:val="es-MX"/>
        </w:rPr>
        <w:t>la totalidad de la</w:t>
      </w:r>
      <w:r w:rsidR="00152497">
        <w:rPr>
          <w:rFonts w:cs="Arial"/>
          <w:lang w:val="es-MX"/>
        </w:rPr>
        <w:t xml:space="preserve"> papelería requerida </w:t>
      </w:r>
      <w:r w:rsidR="00351690">
        <w:rPr>
          <w:rFonts w:cs="Arial"/>
          <w:lang w:val="es-MX"/>
        </w:rPr>
        <w:t xml:space="preserve">en la citada convocatoria, </w:t>
      </w:r>
      <w:r w:rsidR="00152497">
        <w:rPr>
          <w:rFonts w:cs="Arial"/>
          <w:lang w:val="es-MX"/>
        </w:rPr>
        <w:t>y c</w:t>
      </w:r>
      <w:r w:rsidR="00351690">
        <w:rPr>
          <w:rFonts w:cs="Arial"/>
          <w:lang w:val="es-MX"/>
        </w:rPr>
        <w:t>uarenta y tres aspirantes fuera</w:t>
      </w:r>
      <w:r w:rsidR="00152497">
        <w:rPr>
          <w:rFonts w:cs="Arial"/>
          <w:lang w:val="es-MX"/>
        </w:rPr>
        <w:t>n apercibidos mediante instructivo</w:t>
      </w:r>
      <w:r w:rsidR="002E2E65">
        <w:rPr>
          <w:rFonts w:cs="Arial"/>
          <w:lang w:val="es-MX"/>
        </w:rPr>
        <w:t>,</w:t>
      </w:r>
      <w:r w:rsidR="00152497">
        <w:rPr>
          <w:rFonts w:cs="Arial"/>
          <w:lang w:val="es-MX"/>
        </w:rPr>
        <w:t xml:space="preserve"> para que en tiempo</w:t>
      </w:r>
      <w:r w:rsidR="00351690">
        <w:rPr>
          <w:rFonts w:cs="Arial"/>
          <w:lang w:val="es-MX"/>
        </w:rPr>
        <w:t xml:space="preserve"> y forma subsanaran</w:t>
      </w:r>
      <w:r w:rsidR="00152497">
        <w:rPr>
          <w:rFonts w:cs="Arial"/>
          <w:lang w:val="es-MX"/>
        </w:rPr>
        <w:t xml:space="preserve"> las omisiones que se les señalaran.</w:t>
      </w:r>
      <w:r w:rsidR="00A00AD7">
        <w:rPr>
          <w:rFonts w:cs="Arial"/>
          <w:lang w:val="es-MX"/>
        </w:rPr>
        <w:t xml:space="preserve"> En la misma sesión así mismo se aprobó por unanimidad de votos que se fuera efectuando un calendario  de citas para entrevistar a quienes habían cumplido con el total de la papelería requerida.</w:t>
      </w:r>
    </w:p>
    <w:p w:rsidR="00254197" w:rsidRPr="00C465FC" w:rsidRDefault="00152497" w:rsidP="00152497">
      <w:pPr>
        <w:spacing w:line="360" w:lineRule="auto"/>
        <w:ind w:left="-993"/>
        <w:jc w:val="both"/>
        <w:rPr>
          <w:rFonts w:cs="Arial"/>
          <w:lang w:val="es-MX"/>
        </w:rPr>
      </w:pPr>
      <w:r>
        <w:rPr>
          <w:rFonts w:cs="Arial"/>
          <w:lang w:val="es-MX"/>
        </w:rPr>
        <w:t xml:space="preserve"> </w:t>
      </w:r>
    </w:p>
    <w:p w:rsidR="00C44976" w:rsidRPr="00C465FC" w:rsidRDefault="00C47D84" w:rsidP="00C47D84">
      <w:pPr>
        <w:spacing w:line="360" w:lineRule="auto"/>
        <w:ind w:left="-993" w:right="389"/>
        <w:jc w:val="both"/>
        <w:rPr>
          <w:rFonts w:cs="Arial"/>
        </w:rPr>
      </w:pPr>
      <w:r>
        <w:rPr>
          <w:rFonts w:cs="Arial"/>
        </w:rPr>
        <w:t xml:space="preserve">Al </w:t>
      </w:r>
      <w:r w:rsidR="00C44976" w:rsidRPr="00C465FC">
        <w:rPr>
          <w:rFonts w:cs="Arial"/>
        </w:rPr>
        <w:t xml:space="preserve">mérito y con fundamento en el </w:t>
      </w:r>
      <w:r w:rsidR="00C44976" w:rsidRPr="00C465FC">
        <w:rPr>
          <w:rFonts w:cs="Arial"/>
          <w:color w:val="000000" w:themeColor="text1"/>
        </w:rPr>
        <w:t xml:space="preserve">artículo 47 </w:t>
      </w:r>
      <w:proofErr w:type="gramStart"/>
      <w:r w:rsidR="009D3A08" w:rsidRPr="00C465FC">
        <w:rPr>
          <w:rFonts w:cs="Arial"/>
          <w:color w:val="000000" w:themeColor="text1"/>
        </w:rPr>
        <w:t>inciso</w:t>
      </w:r>
      <w:proofErr w:type="gramEnd"/>
      <w:r w:rsidR="00C44976" w:rsidRPr="00C465FC">
        <w:rPr>
          <w:rFonts w:cs="Arial"/>
          <w:color w:val="000000" w:themeColor="text1"/>
        </w:rPr>
        <w:t xml:space="preserve"> c) del </w:t>
      </w:r>
      <w:r w:rsidR="00C44976" w:rsidRPr="00C465FC">
        <w:rPr>
          <w:rFonts w:cs="Arial"/>
        </w:rPr>
        <w:t>Reglamento para el Gobierno Interior del Congreso del Estado de Nuevo León, hacemos de s</w:t>
      </w:r>
      <w:r w:rsidR="00D378C8" w:rsidRPr="00C465FC">
        <w:rPr>
          <w:rFonts w:cs="Arial"/>
        </w:rPr>
        <w:t xml:space="preserve">u conocimiento las siguientes: </w:t>
      </w:r>
    </w:p>
    <w:p w:rsidR="00785518" w:rsidRPr="00C465FC" w:rsidRDefault="00785518" w:rsidP="00C47D84">
      <w:pPr>
        <w:spacing w:line="360" w:lineRule="auto"/>
        <w:ind w:left="-993" w:right="389"/>
        <w:jc w:val="both"/>
        <w:rPr>
          <w:rFonts w:cs="Arial"/>
        </w:rPr>
      </w:pPr>
    </w:p>
    <w:p w:rsidR="00610185" w:rsidRPr="00C465FC" w:rsidRDefault="00610185" w:rsidP="00C47D84">
      <w:pPr>
        <w:spacing w:line="360" w:lineRule="auto"/>
        <w:ind w:left="-993" w:right="389"/>
        <w:jc w:val="both"/>
        <w:rPr>
          <w:rFonts w:cs="Arial"/>
        </w:rPr>
      </w:pPr>
    </w:p>
    <w:p w:rsidR="00C44976" w:rsidRPr="00C465FC" w:rsidRDefault="00C44976" w:rsidP="00C47D84">
      <w:pPr>
        <w:spacing w:line="360" w:lineRule="auto"/>
        <w:ind w:left="-993"/>
        <w:jc w:val="both"/>
        <w:outlineLvl w:val="0"/>
        <w:rPr>
          <w:rFonts w:cs="Arial"/>
          <w:b/>
          <w:bCs/>
        </w:rPr>
      </w:pPr>
      <w:r w:rsidRPr="00C465FC">
        <w:rPr>
          <w:rFonts w:cs="Arial"/>
          <w:b/>
          <w:bCs/>
        </w:rPr>
        <w:lastRenderedPageBreak/>
        <w:t>CONSIDERACIONES</w:t>
      </w:r>
    </w:p>
    <w:p w:rsidR="00D378C8" w:rsidRPr="00C465FC" w:rsidRDefault="00D378C8" w:rsidP="00C47D84">
      <w:pPr>
        <w:spacing w:line="360" w:lineRule="auto"/>
        <w:ind w:left="-993"/>
        <w:jc w:val="both"/>
        <w:outlineLvl w:val="0"/>
        <w:rPr>
          <w:rFonts w:cs="Arial"/>
          <w:b/>
          <w:bCs/>
        </w:rPr>
      </w:pPr>
    </w:p>
    <w:p w:rsidR="001F42F6" w:rsidRDefault="00D378C8" w:rsidP="00C47D84">
      <w:pPr>
        <w:spacing w:line="360" w:lineRule="auto"/>
        <w:ind w:left="-993" w:right="530"/>
        <w:jc w:val="both"/>
        <w:rPr>
          <w:rFonts w:cs="Arial"/>
        </w:rPr>
      </w:pPr>
      <w:r w:rsidRPr="00C465FC">
        <w:rPr>
          <w:rFonts w:cs="Arial"/>
        </w:rPr>
        <w:t>La competencia que le resulta a esta Comisión Anticorrupción para conocer de los asuntos que le fueron turnados, se encuentra sustentada por los numerales 70 fracción XX</w:t>
      </w:r>
      <w:r w:rsidR="0067046A" w:rsidRPr="00C465FC">
        <w:rPr>
          <w:rFonts w:cs="Arial"/>
        </w:rPr>
        <w:t>I</w:t>
      </w:r>
      <w:r w:rsidRPr="00C465FC">
        <w:rPr>
          <w:rFonts w:cs="Arial"/>
        </w:rPr>
        <w:t xml:space="preserve">I, y demás relativos de la Ley Orgánica del Poder Legislativo del Estado de Nuevo León, así como lo dispuesto en los artículos 37 y 39 fracción </w:t>
      </w:r>
      <w:r w:rsidR="00D92D82" w:rsidRPr="00C465FC">
        <w:rPr>
          <w:rFonts w:cs="Arial"/>
        </w:rPr>
        <w:t>XX</w:t>
      </w:r>
      <w:r w:rsidR="0067046A" w:rsidRPr="00C465FC">
        <w:rPr>
          <w:rFonts w:cs="Arial"/>
        </w:rPr>
        <w:t>I</w:t>
      </w:r>
      <w:r w:rsidR="00D92D82" w:rsidRPr="00C465FC">
        <w:rPr>
          <w:rFonts w:cs="Arial"/>
        </w:rPr>
        <w:t xml:space="preserve">I </w:t>
      </w:r>
      <w:r w:rsidRPr="00C465FC">
        <w:rPr>
          <w:rFonts w:cs="Arial"/>
        </w:rPr>
        <w:t>del Reglamento para el Gobierno Interior del Co</w:t>
      </w:r>
      <w:r w:rsidR="00FB6B74" w:rsidRPr="00C465FC">
        <w:rPr>
          <w:rFonts w:cs="Arial"/>
        </w:rPr>
        <w:t>n</w:t>
      </w:r>
      <w:r w:rsidR="00625BE1" w:rsidRPr="00C465FC">
        <w:rPr>
          <w:rFonts w:cs="Arial"/>
        </w:rPr>
        <w:t>greso del Estado de Nuevo León.</w:t>
      </w:r>
    </w:p>
    <w:p w:rsidR="005802F2" w:rsidRDefault="005802F2" w:rsidP="00C47D84">
      <w:pPr>
        <w:spacing w:line="360" w:lineRule="auto"/>
        <w:ind w:left="-993" w:right="530"/>
        <w:jc w:val="both"/>
        <w:rPr>
          <w:rFonts w:cs="Arial"/>
        </w:rPr>
      </w:pPr>
    </w:p>
    <w:p w:rsidR="005802F2" w:rsidRDefault="00E73A4B" w:rsidP="00152497">
      <w:pPr>
        <w:spacing w:line="360" w:lineRule="auto"/>
        <w:ind w:left="-993" w:right="530"/>
        <w:jc w:val="both"/>
        <w:rPr>
          <w:rFonts w:cs="Arial"/>
        </w:rPr>
      </w:pPr>
      <w:r>
        <w:rPr>
          <w:rFonts w:cs="Arial"/>
        </w:rPr>
        <w:t xml:space="preserve">En ese orden de ideas </w:t>
      </w:r>
      <w:r w:rsidR="00152497">
        <w:rPr>
          <w:rFonts w:cs="Arial"/>
        </w:rPr>
        <w:t xml:space="preserve">relevante es señalar lo establecido </w:t>
      </w:r>
      <w:r w:rsidR="009976E8">
        <w:rPr>
          <w:rFonts w:cs="Arial"/>
        </w:rPr>
        <w:t>en numeral 2 de la Base T</w:t>
      </w:r>
      <w:r w:rsidR="00EF71D5">
        <w:rPr>
          <w:rFonts w:cs="Arial"/>
        </w:rPr>
        <w:t>ercera de la Convocatoria la cual a la letra dice:</w:t>
      </w:r>
    </w:p>
    <w:p w:rsidR="00EF71D5" w:rsidRPr="009976E8" w:rsidRDefault="00EF71D5" w:rsidP="00EF71D5">
      <w:pPr>
        <w:spacing w:line="360" w:lineRule="auto"/>
        <w:ind w:left="-993" w:right="530"/>
        <w:jc w:val="both"/>
        <w:rPr>
          <w:rFonts w:cs="Arial"/>
          <w:i/>
        </w:rPr>
      </w:pPr>
    </w:p>
    <w:p w:rsidR="00EF71D5" w:rsidRPr="004B0788" w:rsidRDefault="009976E8" w:rsidP="00EF71D5">
      <w:pPr>
        <w:spacing w:line="360" w:lineRule="auto"/>
        <w:ind w:left="-993" w:right="530"/>
        <w:jc w:val="both"/>
        <w:rPr>
          <w:i/>
        </w:rPr>
      </w:pPr>
      <w:r w:rsidRPr="009976E8">
        <w:rPr>
          <w:i/>
        </w:rPr>
        <w:t>“</w:t>
      </w:r>
      <w:r w:rsidR="00EF71D5" w:rsidRPr="009976E8">
        <w:rPr>
          <w:i/>
        </w:rPr>
        <w:t xml:space="preserve">2. </w:t>
      </w:r>
      <w:r w:rsidR="00EF71D5" w:rsidRPr="00152497">
        <w:rPr>
          <w:i/>
          <w:u w:val="single"/>
        </w:rPr>
        <w:t>Una vez concluido el plazo para la recepción de la documentación, la Comisión Anticorrupción del H. Congreso del Estado, con apoyo técnico del Grupo Ciudadano de Acompañamiento</w:t>
      </w:r>
      <w:r w:rsidR="00EF71D5" w:rsidRPr="009976E8">
        <w:rPr>
          <w:i/>
        </w:rPr>
        <w:t xml:space="preserve"> previsto en la Ley del Sistema Estatal Anticorrupción del Estado, </w:t>
      </w:r>
      <w:r w:rsidR="00EF71D5" w:rsidRPr="004B0788">
        <w:rPr>
          <w:i/>
          <w:u w:val="single"/>
        </w:rPr>
        <w:t>procederá a la revisión y análisis de las propuestas de los aspirantes a ocupar el cargo de integrante del Comité de Selección, a fin de determinar cuáles de estas cumplen con los requisitos que señala la convocatoria</w:t>
      </w:r>
      <w:r w:rsidR="00EF71D5" w:rsidRPr="009976E8">
        <w:rPr>
          <w:i/>
        </w:rPr>
        <w:t xml:space="preserve">. </w:t>
      </w:r>
      <w:r w:rsidR="00EF71D5" w:rsidRPr="004B0788">
        <w:rPr>
          <w:i/>
        </w:rPr>
        <w:t>Si derivado de la revisión se advierte, error u omisión en la integración de alguno de los expedientes, se le apercibirá al aspirante a través de la Oficialía Mayor del H. Congreso del Estado, para que en un término de dos días hábiles a partir de la recepción del documento que lo contenga, subsane el mismo. Una vez transcurrido dicho término sin que el aspirante haya dado cumplimiento a dicho apercibimiento se desechará de plano su solicitud por no cumplir con lo establecido en las bases de la presente convocatoria.</w:t>
      </w:r>
      <w:r w:rsidRPr="004B0788">
        <w:rPr>
          <w:i/>
        </w:rPr>
        <w:t>”</w:t>
      </w:r>
    </w:p>
    <w:p w:rsidR="009976E8" w:rsidRDefault="009976E8" w:rsidP="00EF71D5">
      <w:pPr>
        <w:spacing w:line="360" w:lineRule="auto"/>
        <w:ind w:left="-993" w:right="530"/>
        <w:jc w:val="both"/>
        <w:rPr>
          <w:rFonts w:cs="Arial"/>
          <w:i/>
          <w:u w:val="single"/>
        </w:rPr>
      </w:pPr>
    </w:p>
    <w:p w:rsidR="00E2732E" w:rsidRDefault="002E2E65" w:rsidP="002E2E65">
      <w:pPr>
        <w:spacing w:line="360" w:lineRule="auto"/>
        <w:ind w:left="-993" w:right="530"/>
        <w:jc w:val="both"/>
        <w:rPr>
          <w:rFonts w:cs="Arial"/>
        </w:rPr>
      </w:pPr>
      <w:r>
        <w:rPr>
          <w:rFonts w:cs="Arial"/>
        </w:rPr>
        <w:t xml:space="preserve">Al tenor de lo antes expuesto, es que los integrantes de esta Comisión de dictamen legislativo </w:t>
      </w:r>
      <w:r w:rsidR="00A00AD7">
        <w:rPr>
          <w:rFonts w:cs="Arial"/>
        </w:rPr>
        <w:t>en cumplimiento a</w:t>
      </w:r>
      <w:r>
        <w:rPr>
          <w:rFonts w:cs="Arial"/>
        </w:rPr>
        <w:t xml:space="preserve">l análisis referido en el párrafo anterior, </w:t>
      </w:r>
      <w:r w:rsidR="00A00AD7">
        <w:rPr>
          <w:rFonts w:cs="Arial"/>
        </w:rPr>
        <w:t xml:space="preserve">nos resulta necesario </w:t>
      </w:r>
      <w:r>
        <w:rPr>
          <w:rFonts w:cs="Arial"/>
        </w:rPr>
        <w:t xml:space="preserve">encontrar una mejor visión del aspirante que ha pasado el proceso de cumplimiento de papelería requerida, pues analizar los perfiles </w:t>
      </w:r>
      <w:r w:rsidR="005465C6">
        <w:rPr>
          <w:rFonts w:cs="Arial"/>
        </w:rPr>
        <w:t xml:space="preserve">de estos conlleva entre otras formas al escrutinio de aptitudes, siendo lo más idóneo para conocer dichas capacidades, establecer un formato de entrevista personal el cual deberá contener un pliego de </w:t>
      </w:r>
      <w:r w:rsidR="005465C6">
        <w:rPr>
          <w:rFonts w:cs="Arial"/>
        </w:rPr>
        <w:lastRenderedPageBreak/>
        <w:t>preguntas que proponemos con un mismo contenido, sentido y orden, lo anterior a fin de que los entrevistados se encuentren</w:t>
      </w:r>
      <w:r w:rsidR="00944A9A">
        <w:rPr>
          <w:rFonts w:cs="Arial"/>
        </w:rPr>
        <w:t xml:space="preserve"> en iguales condiciones, garantizando con ello una convocatoria con un </w:t>
      </w:r>
      <w:r w:rsidR="00E2732E">
        <w:rPr>
          <w:rFonts w:cs="Arial"/>
        </w:rPr>
        <w:t xml:space="preserve">solo </w:t>
      </w:r>
      <w:r w:rsidR="00944A9A">
        <w:rPr>
          <w:rFonts w:cs="Arial"/>
        </w:rPr>
        <w:t xml:space="preserve">proceso </w:t>
      </w:r>
      <w:r w:rsidR="00E2732E">
        <w:rPr>
          <w:rFonts w:cs="Arial"/>
        </w:rPr>
        <w:t>homologado para todos</w:t>
      </w:r>
      <w:r w:rsidR="00944A9A">
        <w:rPr>
          <w:rFonts w:cs="Arial"/>
        </w:rPr>
        <w:t xml:space="preserve"> y</w:t>
      </w:r>
      <w:r w:rsidR="00E2732E">
        <w:rPr>
          <w:rFonts w:cs="Arial"/>
        </w:rPr>
        <w:t xml:space="preserve"> otorgando la debida transparencia mediante </w:t>
      </w:r>
      <w:r w:rsidR="005465C6">
        <w:rPr>
          <w:rFonts w:cs="Arial"/>
        </w:rPr>
        <w:t xml:space="preserve">una dinámica </w:t>
      </w:r>
      <w:r w:rsidR="00E2732E">
        <w:rPr>
          <w:rFonts w:cs="Arial"/>
        </w:rPr>
        <w:t>clara que no permitirá duda alguna en los aspirantes.</w:t>
      </w:r>
    </w:p>
    <w:p w:rsidR="00EF71D5" w:rsidRPr="00472972" w:rsidRDefault="00EF71D5" w:rsidP="00EF71D5">
      <w:pPr>
        <w:spacing w:line="360" w:lineRule="auto"/>
        <w:ind w:left="-993" w:right="530"/>
        <w:jc w:val="both"/>
        <w:rPr>
          <w:rFonts w:cs="Arial"/>
          <w:i/>
        </w:rPr>
      </w:pPr>
    </w:p>
    <w:p w:rsidR="009B0FAA" w:rsidRDefault="00781829" w:rsidP="00440A49">
      <w:pPr>
        <w:spacing w:line="360" w:lineRule="auto"/>
        <w:ind w:left="-993" w:right="530"/>
        <w:jc w:val="both"/>
        <w:rPr>
          <w:rFonts w:cs="Arial"/>
        </w:rPr>
      </w:pPr>
      <w:r w:rsidRPr="00C465FC">
        <w:rPr>
          <w:rFonts w:cs="Arial"/>
        </w:rPr>
        <w:t xml:space="preserve">En atención a los argumentos </w:t>
      </w:r>
      <w:r w:rsidR="00C47D84">
        <w:rPr>
          <w:rFonts w:cs="Arial"/>
        </w:rPr>
        <w:t>vertidos en el presente ocurso</w:t>
      </w:r>
      <w:r w:rsidRPr="00C465FC">
        <w:rPr>
          <w:rFonts w:cs="Arial"/>
        </w:rPr>
        <w:t xml:space="preserve"> por los suscritos Diputados que integramos ésta Comisión Anticorrupción, </w:t>
      </w:r>
      <w:r w:rsidR="00C47D84">
        <w:rPr>
          <w:rFonts w:cs="Arial"/>
        </w:rPr>
        <w:t>de acuerdo con lo dispuest</w:t>
      </w:r>
      <w:r w:rsidR="00990F3E">
        <w:rPr>
          <w:rFonts w:cs="Arial"/>
        </w:rPr>
        <w:t xml:space="preserve">o en </w:t>
      </w:r>
      <w:r w:rsidRPr="00C465FC">
        <w:rPr>
          <w:rFonts w:cs="Arial"/>
        </w:rPr>
        <w:t>los artículos 37 y 39 fracción XX</w:t>
      </w:r>
      <w:r w:rsidR="00FB6B74" w:rsidRPr="00C465FC">
        <w:rPr>
          <w:rFonts w:cs="Arial"/>
        </w:rPr>
        <w:t>I</w:t>
      </w:r>
      <w:r w:rsidRPr="00C465FC">
        <w:rPr>
          <w:rFonts w:cs="Arial"/>
        </w:rPr>
        <w:t xml:space="preserve">I inciso b), del Reglamento para el Gobierno Interior del Congreso del </w:t>
      </w:r>
      <w:r w:rsidR="00EE025B">
        <w:rPr>
          <w:rFonts w:cs="Arial"/>
        </w:rPr>
        <w:t>Estado de Nuevo León,</w:t>
      </w:r>
      <w:r w:rsidR="00A066CC" w:rsidRPr="00A066CC">
        <w:t xml:space="preserve"> </w:t>
      </w:r>
      <w:r w:rsidR="00A066CC">
        <w:t xml:space="preserve">así como lo señalado en </w:t>
      </w:r>
      <w:r w:rsidR="00A066CC">
        <w:rPr>
          <w:rFonts w:cs="Arial"/>
        </w:rPr>
        <w:t>el numeral 2 de la Base Tercera y Base Sexta, de la Convocatoria para integrar el Comité de Selección,</w:t>
      </w:r>
      <w:r w:rsidR="00EE025B">
        <w:rPr>
          <w:rFonts w:cs="Arial"/>
        </w:rPr>
        <w:t xml:space="preserve"> emitimos </w:t>
      </w:r>
      <w:r w:rsidRPr="00C465FC">
        <w:rPr>
          <w:rFonts w:cs="Arial"/>
        </w:rPr>
        <w:t>el siguiente:</w:t>
      </w:r>
    </w:p>
    <w:p w:rsidR="009B0FAA" w:rsidRPr="00625352" w:rsidRDefault="009B0FAA" w:rsidP="00204A62">
      <w:pPr>
        <w:spacing w:line="360" w:lineRule="auto"/>
        <w:ind w:left="-993" w:right="530"/>
        <w:jc w:val="both"/>
        <w:rPr>
          <w:rFonts w:cs="Arial"/>
        </w:rPr>
      </w:pPr>
    </w:p>
    <w:p w:rsidR="004344B9" w:rsidRPr="00C465FC" w:rsidRDefault="004344B9" w:rsidP="00C47D84">
      <w:pPr>
        <w:spacing w:line="360" w:lineRule="auto"/>
        <w:ind w:left="-993"/>
        <w:jc w:val="center"/>
        <w:rPr>
          <w:rFonts w:cs="Arial"/>
          <w:b/>
          <w:lang w:val="es-MX"/>
        </w:rPr>
      </w:pPr>
      <w:r w:rsidRPr="00C465FC">
        <w:rPr>
          <w:rFonts w:cs="Arial"/>
          <w:b/>
          <w:lang w:val="es-MX"/>
        </w:rPr>
        <w:t>ACUERDO</w:t>
      </w:r>
    </w:p>
    <w:p w:rsidR="004344B9" w:rsidRPr="00C465FC" w:rsidRDefault="004344B9" w:rsidP="00C47D84">
      <w:pPr>
        <w:spacing w:line="360" w:lineRule="auto"/>
        <w:ind w:left="-993"/>
        <w:jc w:val="both"/>
        <w:rPr>
          <w:rFonts w:cs="Arial"/>
          <w:b/>
          <w:lang w:val="es-MX"/>
        </w:rPr>
      </w:pPr>
    </w:p>
    <w:p w:rsidR="006D0323" w:rsidRDefault="005F33B0" w:rsidP="00E2732E">
      <w:pPr>
        <w:spacing w:line="360" w:lineRule="auto"/>
        <w:ind w:left="-993"/>
        <w:jc w:val="both"/>
        <w:rPr>
          <w:rFonts w:ascii="Tahoma" w:hAnsi="Tahoma" w:cs="Tahoma"/>
          <w:color w:val="212121"/>
          <w:sz w:val="26"/>
          <w:szCs w:val="26"/>
          <w:lang w:eastAsia="es-MX"/>
        </w:rPr>
      </w:pPr>
      <w:r>
        <w:rPr>
          <w:rFonts w:ascii="Tahoma" w:hAnsi="Tahoma" w:cs="Tahoma"/>
          <w:b/>
          <w:color w:val="212121"/>
          <w:sz w:val="26"/>
          <w:szCs w:val="26"/>
          <w:lang w:eastAsia="es-MX"/>
        </w:rPr>
        <w:t>PRIMERO</w:t>
      </w:r>
      <w:r w:rsidR="00C465FC" w:rsidRPr="00C465FC">
        <w:rPr>
          <w:rFonts w:ascii="Tahoma" w:hAnsi="Tahoma" w:cs="Tahoma"/>
          <w:b/>
          <w:color w:val="212121"/>
          <w:sz w:val="26"/>
          <w:szCs w:val="26"/>
          <w:lang w:eastAsia="es-MX"/>
        </w:rPr>
        <w:t>.-</w:t>
      </w:r>
      <w:r w:rsidR="00625352">
        <w:rPr>
          <w:rFonts w:ascii="Tahoma" w:hAnsi="Tahoma" w:cs="Tahoma"/>
          <w:color w:val="212121"/>
          <w:sz w:val="26"/>
          <w:szCs w:val="26"/>
          <w:lang w:eastAsia="es-MX"/>
        </w:rPr>
        <w:t xml:space="preserve"> </w:t>
      </w:r>
      <w:r w:rsidR="0019514B" w:rsidRPr="0019514B">
        <w:rPr>
          <w:rFonts w:ascii="Tahoma" w:hAnsi="Tahoma" w:cs="Tahoma"/>
          <w:color w:val="212121"/>
          <w:sz w:val="26"/>
          <w:szCs w:val="26"/>
          <w:lang w:eastAsia="es-MX"/>
        </w:rPr>
        <w:t>Por las razones expuestas en el apartado de las CONSIDERACIONES, los integrantes que conforman esta Co</w:t>
      </w:r>
      <w:r w:rsidR="006D0323">
        <w:rPr>
          <w:rFonts w:ascii="Tahoma" w:hAnsi="Tahoma" w:cs="Tahoma"/>
          <w:color w:val="212121"/>
          <w:sz w:val="26"/>
          <w:szCs w:val="26"/>
          <w:lang w:eastAsia="es-MX"/>
        </w:rPr>
        <w:t>misión de Dictamen Legislativo aprueban</w:t>
      </w:r>
      <w:r w:rsidR="00204A62">
        <w:rPr>
          <w:rFonts w:ascii="Tahoma" w:hAnsi="Tahoma" w:cs="Tahoma"/>
          <w:color w:val="212121"/>
          <w:sz w:val="26"/>
          <w:szCs w:val="26"/>
          <w:lang w:eastAsia="es-MX"/>
        </w:rPr>
        <w:t xml:space="preserve"> </w:t>
      </w:r>
      <w:r w:rsidR="00E70A60">
        <w:rPr>
          <w:rFonts w:ascii="Tahoma" w:hAnsi="Tahoma" w:cs="Tahoma"/>
          <w:color w:val="212121"/>
          <w:sz w:val="26"/>
          <w:szCs w:val="26"/>
          <w:lang w:eastAsia="es-MX"/>
        </w:rPr>
        <w:t>la siguiente</w:t>
      </w:r>
      <w:r w:rsidR="00A00AD7">
        <w:rPr>
          <w:rFonts w:ascii="Tahoma" w:hAnsi="Tahoma" w:cs="Tahoma"/>
          <w:color w:val="212121"/>
          <w:sz w:val="26"/>
          <w:szCs w:val="26"/>
          <w:lang w:eastAsia="es-MX"/>
        </w:rPr>
        <w:t xml:space="preserve"> dinámica </w:t>
      </w:r>
      <w:r w:rsidR="000E0B47">
        <w:rPr>
          <w:rFonts w:ascii="Tahoma" w:hAnsi="Tahoma" w:cs="Tahoma"/>
          <w:color w:val="212121"/>
          <w:sz w:val="26"/>
          <w:szCs w:val="26"/>
          <w:lang w:eastAsia="es-MX"/>
        </w:rPr>
        <w:t>como formato de entrevista para</w:t>
      </w:r>
      <w:r w:rsidR="00E70A60">
        <w:rPr>
          <w:rFonts w:ascii="Tahoma" w:hAnsi="Tahoma" w:cs="Tahoma"/>
          <w:color w:val="212121"/>
          <w:sz w:val="26"/>
          <w:szCs w:val="26"/>
          <w:lang w:eastAsia="es-MX"/>
        </w:rPr>
        <w:t xml:space="preserve"> los aspirantes que dieron cumplimiento con la totalidad de la papelería requerida en la convocatoria de mérito:</w:t>
      </w:r>
    </w:p>
    <w:p w:rsidR="00B630B0" w:rsidRPr="00B630B0" w:rsidRDefault="00B630B0" w:rsidP="00B630B0">
      <w:pPr>
        <w:spacing w:line="360" w:lineRule="auto"/>
        <w:ind w:left="-993"/>
        <w:jc w:val="center"/>
        <w:rPr>
          <w:rFonts w:ascii="Tahoma" w:hAnsi="Tahoma" w:cs="Tahoma"/>
          <w:color w:val="212121"/>
          <w:sz w:val="22"/>
          <w:szCs w:val="22"/>
          <w:lang w:eastAsia="es-MX"/>
        </w:rPr>
      </w:pPr>
      <w:r w:rsidRPr="00B630B0">
        <w:rPr>
          <w:rFonts w:ascii="Tahoma" w:hAnsi="Tahoma" w:cs="Tahoma"/>
          <w:b/>
          <w:color w:val="212121"/>
          <w:sz w:val="22"/>
          <w:szCs w:val="22"/>
          <w:lang w:eastAsia="es-MX"/>
        </w:rPr>
        <w:t>CALENDARIO DE ENTREVISTAS</w:t>
      </w:r>
    </w:p>
    <w:p w:rsidR="00B630B0" w:rsidRPr="00B630B0" w:rsidRDefault="00B630B0" w:rsidP="00B630B0">
      <w:pPr>
        <w:spacing w:line="360" w:lineRule="auto"/>
        <w:ind w:left="-993"/>
        <w:jc w:val="center"/>
        <w:rPr>
          <w:rFonts w:ascii="Tahoma" w:hAnsi="Tahoma" w:cs="Tahoma"/>
          <w:color w:val="212121"/>
          <w:sz w:val="22"/>
          <w:szCs w:val="22"/>
          <w:lang w:eastAsia="es-MX"/>
        </w:rPr>
      </w:pPr>
    </w:p>
    <w:p w:rsidR="00B630B0" w:rsidRPr="00B630B0" w:rsidRDefault="00B630B0" w:rsidP="00B630B0">
      <w:pPr>
        <w:spacing w:after="160" w:line="259" w:lineRule="auto"/>
        <w:rPr>
          <w:rFonts w:ascii="Calibri" w:eastAsia="Calibri" w:hAnsi="Calibri"/>
          <w:b/>
          <w:sz w:val="22"/>
          <w:szCs w:val="22"/>
          <w:lang w:val="es-MX" w:eastAsia="en-US"/>
        </w:rPr>
      </w:pPr>
      <w:r w:rsidRPr="00B630B0">
        <w:rPr>
          <w:rFonts w:ascii="Calibri" w:eastAsia="Calibri" w:hAnsi="Calibri"/>
          <w:b/>
          <w:sz w:val="22"/>
          <w:szCs w:val="22"/>
          <w:lang w:val="es-MX" w:eastAsia="en-US"/>
        </w:rPr>
        <w:t>FECHA: VIERNES 13 DE OCTUBRE DE 2017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B630B0" w:rsidRPr="00B630B0" w:rsidTr="0004454F">
        <w:tc>
          <w:tcPr>
            <w:tcW w:w="1696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b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b/>
                <w:sz w:val="22"/>
                <w:szCs w:val="22"/>
                <w:lang w:val="es-MX" w:eastAsia="en-US"/>
              </w:rPr>
              <w:t xml:space="preserve">HORA: </w:t>
            </w:r>
          </w:p>
        </w:tc>
        <w:tc>
          <w:tcPr>
            <w:tcW w:w="7132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b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b/>
                <w:sz w:val="22"/>
                <w:szCs w:val="22"/>
                <w:lang w:val="es-MX" w:eastAsia="en-US"/>
              </w:rPr>
              <w:t xml:space="preserve">NOMBRE: </w:t>
            </w:r>
          </w:p>
        </w:tc>
      </w:tr>
      <w:tr w:rsidR="00B630B0" w:rsidRPr="00B630B0" w:rsidTr="0004454F">
        <w:tc>
          <w:tcPr>
            <w:tcW w:w="1696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15:00</w:t>
            </w:r>
          </w:p>
        </w:tc>
        <w:tc>
          <w:tcPr>
            <w:tcW w:w="7132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 xml:space="preserve">HECTOR MANUEL NAVA GARCIA </w:t>
            </w:r>
          </w:p>
        </w:tc>
      </w:tr>
      <w:tr w:rsidR="00B630B0" w:rsidRPr="00B630B0" w:rsidTr="0004454F">
        <w:tc>
          <w:tcPr>
            <w:tcW w:w="1696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15:30</w:t>
            </w:r>
          </w:p>
        </w:tc>
        <w:tc>
          <w:tcPr>
            <w:tcW w:w="7132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 xml:space="preserve">ABELARDO GONZALEZ DUQUE </w:t>
            </w:r>
          </w:p>
        </w:tc>
      </w:tr>
      <w:tr w:rsidR="00B630B0" w:rsidRPr="00B630B0" w:rsidTr="0004454F">
        <w:tc>
          <w:tcPr>
            <w:tcW w:w="1696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16:00</w:t>
            </w:r>
          </w:p>
        </w:tc>
        <w:tc>
          <w:tcPr>
            <w:tcW w:w="7132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 xml:space="preserve">MARCELA CHAVARRIA Y CHAVARRIA </w:t>
            </w:r>
          </w:p>
        </w:tc>
      </w:tr>
      <w:tr w:rsidR="00B630B0" w:rsidRPr="00B630B0" w:rsidTr="0004454F">
        <w:tc>
          <w:tcPr>
            <w:tcW w:w="1696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16:30</w:t>
            </w:r>
          </w:p>
        </w:tc>
        <w:tc>
          <w:tcPr>
            <w:tcW w:w="7132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JOSE ALEJANDRO SADA QUIROS</w:t>
            </w:r>
          </w:p>
        </w:tc>
      </w:tr>
      <w:tr w:rsidR="00B630B0" w:rsidRPr="00B630B0" w:rsidTr="0004454F">
        <w:tc>
          <w:tcPr>
            <w:tcW w:w="1696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17:00</w:t>
            </w:r>
          </w:p>
        </w:tc>
        <w:tc>
          <w:tcPr>
            <w:tcW w:w="7132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 xml:space="preserve">NORA NATALIA GUAJARDO ALANIS </w:t>
            </w:r>
          </w:p>
        </w:tc>
      </w:tr>
      <w:tr w:rsidR="00B630B0" w:rsidRPr="00B630B0" w:rsidTr="0004454F">
        <w:tc>
          <w:tcPr>
            <w:tcW w:w="1696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17:30</w:t>
            </w:r>
          </w:p>
        </w:tc>
        <w:tc>
          <w:tcPr>
            <w:tcW w:w="7132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FABIO CESAR GARZA OROZCO</w:t>
            </w:r>
          </w:p>
        </w:tc>
      </w:tr>
      <w:tr w:rsidR="00B630B0" w:rsidRPr="00B630B0" w:rsidTr="0004454F">
        <w:tc>
          <w:tcPr>
            <w:tcW w:w="1696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18:00</w:t>
            </w:r>
          </w:p>
        </w:tc>
        <w:tc>
          <w:tcPr>
            <w:tcW w:w="7132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LAURA ALICIA SILVA BAEZ</w:t>
            </w:r>
          </w:p>
        </w:tc>
      </w:tr>
    </w:tbl>
    <w:p w:rsidR="00B630B0" w:rsidRDefault="00B630B0" w:rsidP="00B630B0">
      <w:pPr>
        <w:spacing w:after="16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</w:p>
    <w:p w:rsidR="00B630B0" w:rsidRDefault="00B630B0" w:rsidP="00B630B0">
      <w:pPr>
        <w:spacing w:after="16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</w:p>
    <w:p w:rsidR="00B630B0" w:rsidRPr="00B630B0" w:rsidRDefault="00B630B0" w:rsidP="00B630B0">
      <w:pPr>
        <w:spacing w:after="16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</w:p>
    <w:p w:rsidR="00B630B0" w:rsidRPr="00B630B0" w:rsidRDefault="00B630B0" w:rsidP="00B630B0">
      <w:pPr>
        <w:spacing w:after="160" w:line="259" w:lineRule="auto"/>
        <w:rPr>
          <w:rFonts w:ascii="Calibri" w:eastAsia="Calibri" w:hAnsi="Calibri"/>
          <w:b/>
          <w:sz w:val="22"/>
          <w:szCs w:val="22"/>
          <w:lang w:val="es-MX" w:eastAsia="en-US"/>
        </w:rPr>
      </w:pPr>
      <w:r w:rsidRPr="00B630B0">
        <w:rPr>
          <w:rFonts w:ascii="Calibri" w:eastAsia="Calibri" w:hAnsi="Calibri"/>
          <w:b/>
          <w:sz w:val="22"/>
          <w:szCs w:val="22"/>
          <w:lang w:val="es-MX" w:eastAsia="en-US"/>
        </w:rPr>
        <w:lastRenderedPageBreak/>
        <w:t>FECHA: LUNES 16 DE OCTUBRE DE 2017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B630B0" w:rsidRPr="00B630B0" w:rsidTr="0004454F">
        <w:tc>
          <w:tcPr>
            <w:tcW w:w="1696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b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b/>
                <w:sz w:val="22"/>
                <w:szCs w:val="22"/>
                <w:lang w:val="es-MX" w:eastAsia="en-US"/>
              </w:rPr>
              <w:t xml:space="preserve">HORA: </w:t>
            </w:r>
          </w:p>
        </w:tc>
        <w:tc>
          <w:tcPr>
            <w:tcW w:w="7132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b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b/>
                <w:sz w:val="22"/>
                <w:szCs w:val="22"/>
                <w:lang w:val="es-MX" w:eastAsia="en-US"/>
              </w:rPr>
              <w:t>NOMBRE:</w:t>
            </w:r>
          </w:p>
        </w:tc>
      </w:tr>
      <w:tr w:rsidR="00B630B0" w:rsidRPr="00B630B0" w:rsidTr="0004454F">
        <w:tc>
          <w:tcPr>
            <w:tcW w:w="1696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9:00</w:t>
            </w:r>
          </w:p>
        </w:tc>
        <w:tc>
          <w:tcPr>
            <w:tcW w:w="7132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 xml:space="preserve">GUSTAVO GONZALEZ FUENTES </w:t>
            </w:r>
          </w:p>
        </w:tc>
      </w:tr>
      <w:tr w:rsidR="00B630B0" w:rsidRPr="00B630B0" w:rsidTr="0004454F">
        <w:tc>
          <w:tcPr>
            <w:tcW w:w="1696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9:30</w:t>
            </w:r>
          </w:p>
        </w:tc>
        <w:tc>
          <w:tcPr>
            <w:tcW w:w="7132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MARIA DE LOURDES FRANCKE RAMM</w:t>
            </w:r>
          </w:p>
        </w:tc>
      </w:tr>
      <w:tr w:rsidR="00B630B0" w:rsidRPr="00B630B0" w:rsidTr="0004454F">
        <w:tc>
          <w:tcPr>
            <w:tcW w:w="1696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10:00</w:t>
            </w:r>
          </w:p>
        </w:tc>
        <w:tc>
          <w:tcPr>
            <w:tcW w:w="7132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 xml:space="preserve">GERARDO GLORIA JUAREZ </w:t>
            </w:r>
          </w:p>
        </w:tc>
      </w:tr>
      <w:tr w:rsidR="00B630B0" w:rsidRPr="00B630B0" w:rsidTr="0004454F">
        <w:tc>
          <w:tcPr>
            <w:tcW w:w="1696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10:30</w:t>
            </w:r>
          </w:p>
        </w:tc>
        <w:tc>
          <w:tcPr>
            <w:tcW w:w="7132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G</w:t>
            </w: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 xml:space="preserve">RECIA LOETH FLORES HERNANDEZ </w:t>
            </w:r>
          </w:p>
        </w:tc>
      </w:tr>
      <w:tr w:rsidR="00B630B0" w:rsidRPr="00B630B0" w:rsidTr="0004454F">
        <w:tc>
          <w:tcPr>
            <w:tcW w:w="1696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</w:p>
        </w:tc>
        <w:tc>
          <w:tcPr>
            <w:tcW w:w="7132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</w:p>
        </w:tc>
      </w:tr>
      <w:tr w:rsidR="00B630B0" w:rsidRPr="00B630B0" w:rsidTr="0004454F">
        <w:tc>
          <w:tcPr>
            <w:tcW w:w="1696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15:30</w:t>
            </w:r>
          </w:p>
        </w:tc>
        <w:tc>
          <w:tcPr>
            <w:tcW w:w="7132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 xml:space="preserve">JESUS HERNAN HERRERA CASSO </w:t>
            </w:r>
          </w:p>
        </w:tc>
      </w:tr>
      <w:tr w:rsidR="00B630B0" w:rsidRPr="00B630B0" w:rsidTr="0004454F">
        <w:tc>
          <w:tcPr>
            <w:tcW w:w="1696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16:00</w:t>
            </w:r>
          </w:p>
        </w:tc>
        <w:tc>
          <w:tcPr>
            <w:tcW w:w="7132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 xml:space="preserve">MARTIN CARLOS SANCHEZ BOCANEGRA </w:t>
            </w:r>
          </w:p>
        </w:tc>
      </w:tr>
      <w:tr w:rsidR="00B630B0" w:rsidRPr="00B630B0" w:rsidTr="0004454F">
        <w:tc>
          <w:tcPr>
            <w:tcW w:w="1696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16:30</w:t>
            </w:r>
          </w:p>
        </w:tc>
        <w:tc>
          <w:tcPr>
            <w:tcW w:w="7132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 xml:space="preserve">EFREN VAZQUEZ ESQUIVEL </w:t>
            </w:r>
          </w:p>
        </w:tc>
      </w:tr>
      <w:tr w:rsidR="00B630B0" w:rsidRPr="00B630B0" w:rsidTr="0004454F">
        <w:tc>
          <w:tcPr>
            <w:tcW w:w="1696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17:00</w:t>
            </w:r>
          </w:p>
        </w:tc>
        <w:tc>
          <w:tcPr>
            <w:tcW w:w="7132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 xml:space="preserve">ROGELIO CANTU GARZA </w:t>
            </w:r>
          </w:p>
        </w:tc>
      </w:tr>
      <w:tr w:rsidR="00B630B0" w:rsidRPr="00B630B0" w:rsidTr="0004454F">
        <w:tc>
          <w:tcPr>
            <w:tcW w:w="1696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17:30</w:t>
            </w:r>
          </w:p>
        </w:tc>
        <w:tc>
          <w:tcPr>
            <w:tcW w:w="7132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EMILIO CARDENAS MONFORT</w:t>
            </w:r>
          </w:p>
        </w:tc>
      </w:tr>
      <w:tr w:rsidR="00B630B0" w:rsidRPr="00B630B0" w:rsidTr="0004454F">
        <w:tc>
          <w:tcPr>
            <w:tcW w:w="1696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18:00</w:t>
            </w:r>
          </w:p>
        </w:tc>
        <w:tc>
          <w:tcPr>
            <w:tcW w:w="7132" w:type="dxa"/>
          </w:tcPr>
          <w:p w:rsidR="00B630B0" w:rsidRPr="00B630B0" w:rsidRDefault="00B630B0" w:rsidP="00B630B0">
            <w:pPr>
              <w:rPr>
                <w:rFonts w:ascii="Calibri" w:eastAsia="Calibri" w:hAnsi="Calibri"/>
                <w:sz w:val="22"/>
                <w:szCs w:val="22"/>
                <w:lang w:val="es-MX" w:eastAsia="en-US"/>
              </w:rPr>
            </w:pPr>
            <w:r w:rsidRPr="00B630B0">
              <w:rPr>
                <w:rFonts w:ascii="Calibri" w:eastAsia="Calibri" w:hAnsi="Calibri"/>
                <w:sz w:val="22"/>
                <w:szCs w:val="22"/>
                <w:lang w:val="es-MX" w:eastAsia="en-US"/>
              </w:rPr>
              <w:t>FRANCISCO GABRIEL GARZA ZAMBRANO</w:t>
            </w:r>
          </w:p>
        </w:tc>
      </w:tr>
    </w:tbl>
    <w:p w:rsidR="000E0B47" w:rsidRDefault="000E0B47" w:rsidP="00E2732E">
      <w:pPr>
        <w:spacing w:line="360" w:lineRule="auto"/>
        <w:ind w:left="-993"/>
        <w:jc w:val="both"/>
        <w:rPr>
          <w:rFonts w:ascii="Tahoma" w:hAnsi="Tahoma" w:cs="Tahoma"/>
          <w:color w:val="212121"/>
          <w:sz w:val="26"/>
          <w:szCs w:val="26"/>
          <w:lang w:eastAsia="es-MX"/>
        </w:rPr>
      </w:pPr>
    </w:p>
    <w:p w:rsidR="0094713F" w:rsidRDefault="0094713F" w:rsidP="00E2732E">
      <w:pPr>
        <w:spacing w:line="360" w:lineRule="auto"/>
        <w:ind w:left="-993"/>
        <w:jc w:val="both"/>
        <w:rPr>
          <w:rFonts w:ascii="Tahoma" w:hAnsi="Tahoma" w:cs="Tahoma"/>
          <w:color w:val="212121"/>
          <w:sz w:val="26"/>
          <w:szCs w:val="26"/>
          <w:lang w:eastAsia="es-MX"/>
        </w:rPr>
      </w:pPr>
      <w:r>
        <w:rPr>
          <w:rFonts w:ascii="Tahoma" w:hAnsi="Tahoma" w:cs="Tahoma"/>
          <w:b/>
          <w:color w:val="212121"/>
          <w:sz w:val="26"/>
          <w:szCs w:val="26"/>
          <w:lang w:eastAsia="es-MX"/>
        </w:rPr>
        <w:t>1.</w:t>
      </w:r>
      <w:r>
        <w:rPr>
          <w:rFonts w:ascii="Tahoma" w:hAnsi="Tahoma" w:cs="Tahoma"/>
          <w:color w:val="212121"/>
          <w:sz w:val="26"/>
          <w:szCs w:val="26"/>
          <w:lang w:eastAsia="es-MX"/>
        </w:rPr>
        <w:t>- Cada entrevista tendrá un máximo de duración de hasta 30 minutos.</w:t>
      </w:r>
    </w:p>
    <w:p w:rsidR="0094713F" w:rsidRDefault="0094713F" w:rsidP="00E2732E">
      <w:pPr>
        <w:spacing w:line="360" w:lineRule="auto"/>
        <w:ind w:left="-993"/>
        <w:jc w:val="both"/>
        <w:rPr>
          <w:rFonts w:ascii="Tahoma" w:hAnsi="Tahoma" w:cs="Tahoma"/>
          <w:color w:val="212121"/>
          <w:sz w:val="26"/>
          <w:szCs w:val="26"/>
          <w:lang w:eastAsia="es-MX"/>
        </w:rPr>
      </w:pPr>
      <w:r w:rsidRPr="0094713F">
        <w:rPr>
          <w:rFonts w:ascii="Tahoma" w:hAnsi="Tahoma" w:cs="Tahoma"/>
          <w:b/>
          <w:color w:val="212121"/>
          <w:sz w:val="26"/>
          <w:szCs w:val="26"/>
          <w:lang w:eastAsia="es-MX"/>
        </w:rPr>
        <w:t>2.-</w:t>
      </w:r>
      <w:r>
        <w:rPr>
          <w:rFonts w:ascii="Tahoma" w:hAnsi="Tahoma" w:cs="Tahoma"/>
          <w:color w:val="212121"/>
          <w:sz w:val="26"/>
          <w:szCs w:val="26"/>
          <w:lang w:eastAsia="es-MX"/>
        </w:rPr>
        <w:t xml:space="preserve"> </w:t>
      </w:r>
      <w:r w:rsidRPr="0094713F">
        <w:rPr>
          <w:rFonts w:ascii="Tahoma" w:hAnsi="Tahoma" w:cs="Tahoma"/>
          <w:color w:val="212121"/>
          <w:sz w:val="26"/>
          <w:szCs w:val="26"/>
          <w:lang w:eastAsia="es-MX"/>
        </w:rPr>
        <w:t>Se otorgará un lapso inicial de hasta 5 minutos para que el entrevistado pueda desarrollar su presentación, donde de forma libre podrá exponer lo que a su necesidad requiera.</w:t>
      </w:r>
    </w:p>
    <w:p w:rsidR="00E70A60" w:rsidRDefault="0094713F" w:rsidP="00E2732E">
      <w:pPr>
        <w:spacing w:line="360" w:lineRule="auto"/>
        <w:ind w:left="-993"/>
        <w:jc w:val="both"/>
        <w:rPr>
          <w:rFonts w:ascii="Tahoma" w:hAnsi="Tahoma" w:cs="Tahoma"/>
          <w:color w:val="212121"/>
          <w:sz w:val="26"/>
          <w:szCs w:val="26"/>
          <w:lang w:eastAsia="es-MX"/>
        </w:rPr>
      </w:pPr>
      <w:r>
        <w:rPr>
          <w:rFonts w:ascii="Tahoma" w:hAnsi="Tahoma" w:cs="Tahoma"/>
          <w:b/>
          <w:color w:val="212121"/>
          <w:sz w:val="26"/>
          <w:szCs w:val="26"/>
          <w:lang w:eastAsia="es-MX"/>
        </w:rPr>
        <w:t>3</w:t>
      </w:r>
      <w:r w:rsidR="00E70A60">
        <w:rPr>
          <w:rFonts w:ascii="Tahoma" w:hAnsi="Tahoma" w:cs="Tahoma"/>
          <w:b/>
          <w:color w:val="212121"/>
          <w:sz w:val="26"/>
          <w:szCs w:val="26"/>
          <w:lang w:eastAsia="es-MX"/>
        </w:rPr>
        <w:t>.</w:t>
      </w:r>
      <w:r w:rsidR="00E70A60">
        <w:rPr>
          <w:rFonts w:ascii="Tahoma" w:hAnsi="Tahoma" w:cs="Tahoma"/>
          <w:color w:val="212121"/>
          <w:sz w:val="26"/>
          <w:szCs w:val="26"/>
          <w:lang w:eastAsia="es-MX"/>
        </w:rPr>
        <w:t xml:space="preserve">- El Secretario de la Comisión </w:t>
      </w:r>
      <w:r w:rsidR="00B630B0">
        <w:rPr>
          <w:rFonts w:ascii="Tahoma" w:hAnsi="Tahoma" w:cs="Tahoma"/>
          <w:color w:val="212121"/>
          <w:sz w:val="26"/>
          <w:szCs w:val="26"/>
          <w:lang w:eastAsia="es-MX"/>
        </w:rPr>
        <w:t xml:space="preserve">o quien funja como tal, </w:t>
      </w:r>
      <w:r w:rsidR="00E70A60">
        <w:rPr>
          <w:rFonts w:ascii="Tahoma" w:hAnsi="Tahoma" w:cs="Tahoma"/>
          <w:color w:val="212121"/>
          <w:sz w:val="26"/>
          <w:szCs w:val="26"/>
          <w:lang w:eastAsia="es-MX"/>
        </w:rPr>
        <w:t>será el único encargado de efectuar las preguntas</w:t>
      </w:r>
      <w:r>
        <w:rPr>
          <w:rFonts w:ascii="Tahoma" w:hAnsi="Tahoma" w:cs="Tahoma"/>
          <w:color w:val="212121"/>
          <w:sz w:val="26"/>
          <w:szCs w:val="26"/>
          <w:lang w:eastAsia="es-MX"/>
        </w:rPr>
        <w:t xml:space="preserve"> a los entrevistados</w:t>
      </w:r>
      <w:r w:rsidR="00E70A60">
        <w:rPr>
          <w:rFonts w:ascii="Tahoma" w:hAnsi="Tahoma" w:cs="Tahoma"/>
          <w:color w:val="212121"/>
          <w:sz w:val="26"/>
          <w:szCs w:val="26"/>
          <w:lang w:eastAsia="es-MX"/>
        </w:rPr>
        <w:t>.</w:t>
      </w:r>
    </w:p>
    <w:p w:rsidR="00E70A60" w:rsidRDefault="0094713F" w:rsidP="00E2732E">
      <w:pPr>
        <w:spacing w:line="360" w:lineRule="auto"/>
        <w:ind w:left="-993"/>
        <w:jc w:val="both"/>
        <w:rPr>
          <w:rFonts w:ascii="Tahoma" w:hAnsi="Tahoma" w:cs="Tahoma"/>
          <w:color w:val="212121"/>
          <w:sz w:val="26"/>
          <w:szCs w:val="26"/>
          <w:lang w:eastAsia="es-MX"/>
        </w:rPr>
      </w:pPr>
      <w:r>
        <w:rPr>
          <w:rFonts w:ascii="Tahoma" w:hAnsi="Tahoma" w:cs="Tahoma"/>
          <w:b/>
          <w:color w:val="212121"/>
          <w:sz w:val="26"/>
          <w:szCs w:val="26"/>
          <w:lang w:eastAsia="es-MX"/>
        </w:rPr>
        <w:t>4</w:t>
      </w:r>
      <w:r w:rsidR="00E70A60">
        <w:rPr>
          <w:rFonts w:ascii="Tahoma" w:hAnsi="Tahoma" w:cs="Tahoma"/>
          <w:b/>
          <w:color w:val="212121"/>
          <w:sz w:val="26"/>
          <w:szCs w:val="26"/>
          <w:lang w:eastAsia="es-MX"/>
        </w:rPr>
        <w:t>.</w:t>
      </w:r>
      <w:r w:rsidR="00E70A60">
        <w:rPr>
          <w:rFonts w:ascii="Tahoma" w:hAnsi="Tahoma" w:cs="Tahoma"/>
          <w:color w:val="212121"/>
          <w:sz w:val="26"/>
          <w:szCs w:val="26"/>
          <w:lang w:eastAsia="es-MX"/>
        </w:rPr>
        <w:t>- Solo podr</w:t>
      </w:r>
      <w:r w:rsidR="00102BBF">
        <w:rPr>
          <w:rFonts w:ascii="Tahoma" w:hAnsi="Tahoma" w:cs="Tahoma"/>
          <w:color w:val="212121"/>
          <w:sz w:val="26"/>
          <w:szCs w:val="26"/>
          <w:lang w:eastAsia="es-MX"/>
        </w:rPr>
        <w:t>án pronunciarse</w:t>
      </w:r>
      <w:r w:rsidR="00E70A60">
        <w:rPr>
          <w:rFonts w:ascii="Tahoma" w:hAnsi="Tahoma" w:cs="Tahoma"/>
          <w:color w:val="212121"/>
          <w:sz w:val="26"/>
          <w:szCs w:val="26"/>
          <w:lang w:eastAsia="es-MX"/>
        </w:rPr>
        <w:t xml:space="preserve"> las interrogantes contenidas en el pliego de preguntas aprobado por esta Comisión.</w:t>
      </w:r>
    </w:p>
    <w:p w:rsidR="00E70A60" w:rsidRDefault="0094713F" w:rsidP="00E2732E">
      <w:pPr>
        <w:spacing w:line="360" w:lineRule="auto"/>
        <w:ind w:left="-993"/>
        <w:jc w:val="both"/>
        <w:rPr>
          <w:rFonts w:ascii="Tahoma" w:hAnsi="Tahoma" w:cs="Tahoma"/>
          <w:color w:val="212121"/>
          <w:sz w:val="26"/>
          <w:szCs w:val="26"/>
          <w:lang w:eastAsia="es-MX"/>
        </w:rPr>
      </w:pPr>
      <w:r>
        <w:rPr>
          <w:rFonts w:ascii="Tahoma" w:hAnsi="Tahoma" w:cs="Tahoma"/>
          <w:b/>
          <w:color w:val="212121"/>
          <w:sz w:val="26"/>
          <w:szCs w:val="26"/>
          <w:lang w:eastAsia="es-MX"/>
        </w:rPr>
        <w:t>5</w:t>
      </w:r>
      <w:r w:rsidR="00E70A60">
        <w:rPr>
          <w:rFonts w:ascii="Tahoma" w:hAnsi="Tahoma" w:cs="Tahoma"/>
          <w:b/>
          <w:color w:val="212121"/>
          <w:sz w:val="26"/>
          <w:szCs w:val="26"/>
          <w:lang w:eastAsia="es-MX"/>
        </w:rPr>
        <w:t>.</w:t>
      </w:r>
      <w:r w:rsidR="00E70A60">
        <w:rPr>
          <w:rFonts w:ascii="Tahoma" w:hAnsi="Tahoma" w:cs="Tahoma"/>
          <w:color w:val="212121"/>
          <w:sz w:val="26"/>
          <w:szCs w:val="26"/>
          <w:lang w:eastAsia="es-MX"/>
        </w:rPr>
        <w:t>- No se permiten los diálogos, interrupciones o replicas.</w:t>
      </w:r>
    </w:p>
    <w:p w:rsidR="00E70A60" w:rsidRDefault="0094713F" w:rsidP="00E2732E">
      <w:pPr>
        <w:spacing w:line="360" w:lineRule="auto"/>
        <w:ind w:left="-993"/>
        <w:jc w:val="both"/>
        <w:rPr>
          <w:rFonts w:ascii="Tahoma" w:hAnsi="Tahoma" w:cs="Tahoma"/>
          <w:color w:val="212121"/>
          <w:sz w:val="26"/>
          <w:szCs w:val="26"/>
          <w:lang w:eastAsia="es-MX"/>
        </w:rPr>
      </w:pPr>
      <w:r w:rsidRPr="0094713F">
        <w:rPr>
          <w:rFonts w:ascii="Tahoma" w:hAnsi="Tahoma" w:cs="Tahoma"/>
          <w:b/>
          <w:color w:val="212121"/>
          <w:sz w:val="26"/>
          <w:szCs w:val="26"/>
          <w:lang w:eastAsia="es-MX"/>
        </w:rPr>
        <w:t>6</w:t>
      </w:r>
      <w:r w:rsidR="000F1900" w:rsidRPr="0094713F">
        <w:rPr>
          <w:rFonts w:ascii="Tahoma" w:hAnsi="Tahoma" w:cs="Tahoma"/>
          <w:b/>
          <w:color w:val="212121"/>
          <w:sz w:val="26"/>
          <w:szCs w:val="26"/>
          <w:lang w:eastAsia="es-MX"/>
        </w:rPr>
        <w:t>.-</w:t>
      </w:r>
      <w:r w:rsidR="000F1900">
        <w:rPr>
          <w:rFonts w:ascii="Tahoma" w:hAnsi="Tahoma" w:cs="Tahoma"/>
          <w:color w:val="212121"/>
          <w:sz w:val="26"/>
          <w:szCs w:val="26"/>
          <w:lang w:eastAsia="es-MX"/>
        </w:rPr>
        <w:t xml:space="preserve"> Cada pregunta deberá</w:t>
      </w:r>
      <w:r w:rsidR="00E70A60">
        <w:rPr>
          <w:rFonts w:ascii="Tahoma" w:hAnsi="Tahoma" w:cs="Tahoma"/>
          <w:color w:val="212121"/>
          <w:sz w:val="26"/>
          <w:szCs w:val="26"/>
          <w:lang w:eastAsia="es-MX"/>
        </w:rPr>
        <w:t xml:space="preserve"> ser contestada </w:t>
      </w:r>
      <w:r w:rsidR="00102BBF">
        <w:rPr>
          <w:rFonts w:ascii="Tahoma" w:hAnsi="Tahoma" w:cs="Tahoma"/>
          <w:color w:val="212121"/>
          <w:sz w:val="26"/>
          <w:szCs w:val="26"/>
          <w:lang w:eastAsia="es-MX"/>
        </w:rPr>
        <w:t>dentro de</w:t>
      </w:r>
      <w:r w:rsidR="00E70A60">
        <w:rPr>
          <w:rFonts w:ascii="Tahoma" w:hAnsi="Tahoma" w:cs="Tahoma"/>
          <w:color w:val="212121"/>
          <w:sz w:val="26"/>
          <w:szCs w:val="26"/>
          <w:lang w:eastAsia="es-MX"/>
        </w:rPr>
        <w:t xml:space="preserve"> un</w:t>
      </w:r>
      <w:r w:rsidR="000F1900">
        <w:rPr>
          <w:rFonts w:ascii="Tahoma" w:hAnsi="Tahoma" w:cs="Tahoma"/>
          <w:color w:val="212121"/>
          <w:sz w:val="26"/>
          <w:szCs w:val="26"/>
          <w:lang w:eastAsia="es-MX"/>
        </w:rPr>
        <w:t xml:space="preserve"> tiempo que no excederá los 4 minutos.</w:t>
      </w:r>
    </w:p>
    <w:p w:rsidR="00E2732E" w:rsidRPr="004310E5" w:rsidRDefault="00E2732E" w:rsidP="00B630B0">
      <w:p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</w:p>
    <w:p w:rsidR="0094713F" w:rsidRDefault="005802F2" w:rsidP="00440A49">
      <w:pPr>
        <w:spacing w:line="360" w:lineRule="auto"/>
        <w:ind w:left="-993"/>
        <w:jc w:val="both"/>
        <w:rPr>
          <w:rFonts w:cs="Arial"/>
          <w:color w:val="212121"/>
          <w:lang w:eastAsia="es-MX"/>
        </w:rPr>
      </w:pPr>
      <w:r w:rsidRPr="009B0FAA">
        <w:rPr>
          <w:rFonts w:cs="Arial"/>
          <w:b/>
          <w:color w:val="212121"/>
          <w:lang w:eastAsia="es-MX"/>
        </w:rPr>
        <w:t>SEGUNDO.</w:t>
      </w:r>
      <w:r w:rsidRPr="009B0FAA">
        <w:rPr>
          <w:rFonts w:cs="Arial"/>
          <w:color w:val="212121"/>
          <w:lang w:eastAsia="es-MX"/>
        </w:rPr>
        <w:t xml:space="preserve">- </w:t>
      </w:r>
      <w:r w:rsidR="0094713F">
        <w:rPr>
          <w:rFonts w:cs="Arial"/>
          <w:color w:val="212121"/>
          <w:lang w:eastAsia="es-MX"/>
        </w:rPr>
        <w:t>Se aprueba como Pliego de preguntas, el orden y contenido de las siguientes interrogantes:</w:t>
      </w:r>
    </w:p>
    <w:p w:rsidR="0094713F" w:rsidRDefault="0094713F" w:rsidP="00440A49">
      <w:pPr>
        <w:spacing w:line="360" w:lineRule="auto"/>
        <w:ind w:left="-993"/>
        <w:jc w:val="both"/>
        <w:rPr>
          <w:rFonts w:cs="Arial"/>
          <w:color w:val="212121"/>
          <w:lang w:eastAsia="es-MX"/>
        </w:rPr>
      </w:pPr>
    </w:p>
    <w:p w:rsidR="0094713F" w:rsidRPr="0094713F" w:rsidRDefault="0094713F" w:rsidP="0094713F">
      <w:pPr>
        <w:spacing w:line="360" w:lineRule="auto"/>
        <w:ind w:left="-993"/>
        <w:jc w:val="both"/>
        <w:rPr>
          <w:rFonts w:cs="Arial"/>
          <w:color w:val="212121"/>
          <w:lang w:eastAsia="es-MX"/>
        </w:rPr>
      </w:pPr>
      <w:r w:rsidRPr="0094713F">
        <w:rPr>
          <w:rFonts w:cs="Arial"/>
          <w:color w:val="212121"/>
          <w:lang w:eastAsia="es-MX"/>
        </w:rPr>
        <w:t>1. ¿Podría referirnos el acontecimiento o acción que, en su opinión, mejor refleje su compromiso con el combate a la corrupción, la transparencia o la rendición de cuentas?</w:t>
      </w:r>
    </w:p>
    <w:p w:rsidR="0094713F" w:rsidRPr="0094713F" w:rsidRDefault="0094713F" w:rsidP="0094713F">
      <w:pPr>
        <w:spacing w:line="360" w:lineRule="auto"/>
        <w:ind w:left="-993"/>
        <w:jc w:val="both"/>
        <w:rPr>
          <w:rFonts w:cs="Arial"/>
          <w:color w:val="212121"/>
          <w:lang w:eastAsia="es-MX"/>
        </w:rPr>
      </w:pPr>
    </w:p>
    <w:p w:rsidR="0094713F" w:rsidRPr="0094713F" w:rsidRDefault="0094713F" w:rsidP="0094713F">
      <w:pPr>
        <w:spacing w:line="360" w:lineRule="auto"/>
        <w:ind w:left="-993"/>
        <w:jc w:val="both"/>
        <w:rPr>
          <w:rFonts w:cs="Arial"/>
          <w:color w:val="212121"/>
          <w:lang w:eastAsia="es-MX"/>
        </w:rPr>
      </w:pPr>
      <w:r w:rsidRPr="0094713F">
        <w:rPr>
          <w:rFonts w:cs="Arial"/>
          <w:color w:val="212121"/>
          <w:lang w:eastAsia="es-MX"/>
        </w:rPr>
        <w:lastRenderedPageBreak/>
        <w:t>2. ¿Cómo manejaría, como participante del Comité, las presiones por designaciones “a modo” para candidatos a Auditor General del Estado, Fiscal General de Justicia del Estado, Fiscal Especializado en Combate a la Corrupción, Fiscal Especializado en Delitos Electorales y Magistrado de la Sala Especializada en Materia de Responsabilidad Administrativa?</w:t>
      </w:r>
    </w:p>
    <w:p w:rsidR="0094713F" w:rsidRPr="0094713F" w:rsidRDefault="0094713F" w:rsidP="0094713F">
      <w:pPr>
        <w:spacing w:line="360" w:lineRule="auto"/>
        <w:ind w:left="-993"/>
        <w:jc w:val="both"/>
        <w:rPr>
          <w:rFonts w:cs="Arial"/>
          <w:color w:val="212121"/>
          <w:lang w:eastAsia="es-MX"/>
        </w:rPr>
      </w:pPr>
    </w:p>
    <w:p w:rsidR="0094713F" w:rsidRPr="0094713F" w:rsidRDefault="0094713F" w:rsidP="0094713F">
      <w:pPr>
        <w:spacing w:line="360" w:lineRule="auto"/>
        <w:ind w:left="-993"/>
        <w:jc w:val="both"/>
        <w:rPr>
          <w:rFonts w:cs="Arial"/>
          <w:color w:val="212121"/>
          <w:lang w:eastAsia="es-MX"/>
        </w:rPr>
      </w:pPr>
      <w:r w:rsidRPr="0094713F">
        <w:rPr>
          <w:rFonts w:cs="Arial"/>
          <w:color w:val="212121"/>
          <w:lang w:eastAsia="es-MX"/>
        </w:rPr>
        <w:t>3. Una de las facultades del Comité de Selección consiste en diseñar los mecanismos de evaluación y análisis de perfiles para definir la lista de candidatos al Comité de Participación Ciudadana. ¿Qué ideas tiene al respecto, qué elementos considera oportuno considerar para la convocatoria y lista de candidatos?</w:t>
      </w:r>
    </w:p>
    <w:p w:rsidR="0094713F" w:rsidRPr="0094713F" w:rsidRDefault="0094713F" w:rsidP="0094713F">
      <w:pPr>
        <w:spacing w:line="360" w:lineRule="auto"/>
        <w:ind w:left="-993"/>
        <w:jc w:val="both"/>
        <w:rPr>
          <w:rFonts w:cs="Arial"/>
          <w:color w:val="212121"/>
          <w:lang w:eastAsia="es-MX"/>
        </w:rPr>
      </w:pPr>
    </w:p>
    <w:p w:rsidR="0094713F" w:rsidRPr="0094713F" w:rsidRDefault="0094713F" w:rsidP="0094713F">
      <w:pPr>
        <w:spacing w:line="360" w:lineRule="auto"/>
        <w:ind w:left="-993"/>
        <w:jc w:val="both"/>
        <w:rPr>
          <w:rFonts w:cs="Arial"/>
          <w:color w:val="212121"/>
          <w:lang w:eastAsia="es-MX"/>
        </w:rPr>
      </w:pPr>
      <w:r w:rsidRPr="0094713F">
        <w:rPr>
          <w:rFonts w:cs="Arial"/>
          <w:color w:val="212121"/>
          <w:lang w:eastAsia="es-MX"/>
        </w:rPr>
        <w:t>4. El Comité de Selección se enfrentará a retos en materia de comunicación, resolución de conflictos y trabajo en equipo ¿Q</w:t>
      </w:r>
      <w:bookmarkStart w:id="0" w:name="_GoBack"/>
      <w:bookmarkEnd w:id="0"/>
      <w:r w:rsidRPr="0094713F">
        <w:rPr>
          <w:rFonts w:cs="Arial"/>
          <w:color w:val="212121"/>
          <w:lang w:eastAsia="es-MX"/>
        </w:rPr>
        <w:t>ué cualidades considera usted tener para favorecer en estos y otros retos que el Comité de Selección habrá de enfrentar?</w:t>
      </w:r>
    </w:p>
    <w:p w:rsidR="0094713F" w:rsidRPr="0094713F" w:rsidRDefault="0094713F" w:rsidP="0094713F">
      <w:pPr>
        <w:spacing w:line="360" w:lineRule="auto"/>
        <w:ind w:left="-993"/>
        <w:jc w:val="both"/>
        <w:rPr>
          <w:rFonts w:cs="Arial"/>
          <w:color w:val="212121"/>
          <w:lang w:eastAsia="es-MX"/>
        </w:rPr>
      </w:pPr>
    </w:p>
    <w:p w:rsidR="0094713F" w:rsidRPr="0094713F" w:rsidRDefault="0094713F" w:rsidP="0094713F">
      <w:pPr>
        <w:spacing w:line="360" w:lineRule="auto"/>
        <w:ind w:left="-993"/>
        <w:jc w:val="both"/>
        <w:rPr>
          <w:rFonts w:cs="Arial"/>
          <w:color w:val="212121"/>
          <w:lang w:eastAsia="es-MX"/>
        </w:rPr>
      </w:pPr>
      <w:r w:rsidRPr="0094713F">
        <w:rPr>
          <w:rFonts w:cs="Arial"/>
          <w:color w:val="212121"/>
          <w:lang w:eastAsia="es-MX"/>
        </w:rPr>
        <w:t>5. ¿Podría señalar qué experiencia tiene que avalen su capacidad en el ámbito de evaluación y selección de personal o bien en el aspecto técnico para evaluar a los candidatos al SEA con este nivel de responsabilidad?</w:t>
      </w:r>
    </w:p>
    <w:p w:rsidR="0094713F" w:rsidRPr="0094713F" w:rsidRDefault="0094713F" w:rsidP="0094713F">
      <w:pPr>
        <w:spacing w:line="360" w:lineRule="auto"/>
        <w:ind w:left="-993"/>
        <w:jc w:val="both"/>
        <w:rPr>
          <w:rFonts w:cs="Arial"/>
          <w:color w:val="212121"/>
          <w:lang w:eastAsia="es-MX"/>
        </w:rPr>
      </w:pPr>
    </w:p>
    <w:p w:rsidR="0094713F" w:rsidRPr="0094713F" w:rsidRDefault="0094713F" w:rsidP="0094713F">
      <w:pPr>
        <w:spacing w:line="360" w:lineRule="auto"/>
        <w:ind w:left="-993"/>
        <w:jc w:val="both"/>
        <w:rPr>
          <w:rFonts w:cs="Arial"/>
          <w:color w:val="212121"/>
          <w:lang w:eastAsia="es-MX"/>
        </w:rPr>
      </w:pPr>
      <w:r w:rsidRPr="0094713F">
        <w:rPr>
          <w:rFonts w:cs="Arial"/>
          <w:color w:val="212121"/>
          <w:lang w:eastAsia="es-MX"/>
        </w:rPr>
        <w:t>6. La independencia e imparcialidad de los integrantes del Comité de Selección son esenciales para poder identificar a los mejores candidatos para el Sistema Estatal Anticorrupción. ¿Qué aspectos de sus actividades profesionales, personales o de otra índole cree usted que podrían comprometer su independencia o imparcialidad?</w:t>
      </w:r>
    </w:p>
    <w:p w:rsidR="0019514B" w:rsidRPr="009B0FAA" w:rsidRDefault="0019514B" w:rsidP="000E0B47">
      <w:pPr>
        <w:spacing w:line="360" w:lineRule="auto"/>
        <w:jc w:val="both"/>
        <w:rPr>
          <w:rFonts w:cs="Arial"/>
          <w:b/>
          <w:color w:val="212121"/>
          <w:lang w:eastAsia="es-MX"/>
        </w:rPr>
      </w:pPr>
    </w:p>
    <w:p w:rsidR="00A066CC" w:rsidRPr="00B630B0" w:rsidRDefault="005802F2" w:rsidP="00B630B0">
      <w:pPr>
        <w:spacing w:line="360" w:lineRule="auto"/>
        <w:ind w:left="-993"/>
        <w:jc w:val="both"/>
        <w:rPr>
          <w:rFonts w:cs="Arial"/>
          <w:color w:val="212121"/>
          <w:lang w:eastAsia="es-MX"/>
        </w:rPr>
      </w:pPr>
      <w:r w:rsidRPr="009B0FAA">
        <w:rPr>
          <w:rFonts w:cs="Arial"/>
          <w:b/>
          <w:color w:val="212121"/>
          <w:lang w:eastAsia="es-MX"/>
        </w:rPr>
        <w:t>TERCERO.-</w:t>
      </w:r>
      <w:r w:rsidR="0074028A" w:rsidRPr="009B0FAA">
        <w:rPr>
          <w:rFonts w:cs="Arial"/>
          <w:b/>
          <w:color w:val="212121"/>
          <w:lang w:eastAsia="es-MX"/>
        </w:rPr>
        <w:t xml:space="preserve"> </w:t>
      </w:r>
      <w:r w:rsidR="00472972" w:rsidRPr="009B0FAA">
        <w:rPr>
          <w:rFonts w:cs="Arial"/>
          <w:color w:val="212121"/>
          <w:lang w:eastAsia="es-MX"/>
        </w:rPr>
        <w:t>Envíese el presente Acuerdo a la Oficialía Mayor del H. C</w:t>
      </w:r>
      <w:r w:rsidR="0094713F">
        <w:rPr>
          <w:rFonts w:cs="Arial"/>
          <w:color w:val="212121"/>
          <w:lang w:eastAsia="es-MX"/>
        </w:rPr>
        <w:t xml:space="preserve">ongreso para que efectúe </w:t>
      </w:r>
      <w:r w:rsidR="00472972" w:rsidRPr="009B0FAA">
        <w:rPr>
          <w:rFonts w:cs="Arial"/>
          <w:color w:val="212121"/>
          <w:lang w:eastAsia="es-MX"/>
        </w:rPr>
        <w:t>su publicación en el Portal de Internet de esta Soberanía</w:t>
      </w:r>
      <w:r w:rsidR="0094713F">
        <w:rPr>
          <w:rFonts w:cs="Arial"/>
          <w:color w:val="212121"/>
          <w:lang w:eastAsia="es-MX"/>
        </w:rPr>
        <w:t>.</w:t>
      </w:r>
    </w:p>
    <w:p w:rsidR="004344B9" w:rsidRPr="00C465FC" w:rsidRDefault="004344B9" w:rsidP="00440A49">
      <w:pPr>
        <w:spacing w:line="360" w:lineRule="auto"/>
        <w:jc w:val="center"/>
        <w:rPr>
          <w:rFonts w:cs="Arial"/>
        </w:rPr>
      </w:pPr>
      <w:r w:rsidRPr="00C465FC">
        <w:rPr>
          <w:rFonts w:cs="Arial"/>
        </w:rPr>
        <w:t xml:space="preserve">Monterrey,  Nuevo León a </w:t>
      </w:r>
      <w:r w:rsidR="008E3AF9">
        <w:rPr>
          <w:rFonts w:cs="Arial"/>
        </w:rPr>
        <w:t>13</w:t>
      </w:r>
      <w:r w:rsidRPr="00C465FC">
        <w:rPr>
          <w:rFonts w:cs="Arial"/>
        </w:rPr>
        <w:t xml:space="preserve"> de </w:t>
      </w:r>
      <w:r w:rsidR="0074028A">
        <w:rPr>
          <w:rFonts w:cs="Arial"/>
        </w:rPr>
        <w:t>octu</w:t>
      </w:r>
      <w:r w:rsidR="00FB6B74" w:rsidRPr="00C465FC">
        <w:rPr>
          <w:rFonts w:cs="Arial"/>
        </w:rPr>
        <w:t xml:space="preserve">bre </w:t>
      </w:r>
      <w:r w:rsidRPr="00C465FC">
        <w:rPr>
          <w:rFonts w:cs="Arial"/>
        </w:rPr>
        <w:t>de 201</w:t>
      </w:r>
      <w:r w:rsidR="00FB6B74" w:rsidRPr="00C465FC">
        <w:rPr>
          <w:rFonts w:cs="Arial"/>
        </w:rPr>
        <w:t>7</w:t>
      </w:r>
    </w:p>
    <w:p w:rsidR="00440A49" w:rsidRDefault="000B10D5" w:rsidP="00440A49">
      <w:pPr>
        <w:pStyle w:val="Sangradetextonormal"/>
        <w:spacing w:line="360" w:lineRule="auto"/>
        <w:ind w:left="-993"/>
        <w:jc w:val="center"/>
        <w:rPr>
          <w:rFonts w:cs="Arial"/>
          <w:b/>
          <w:smallCaps/>
        </w:rPr>
      </w:pPr>
      <w:r>
        <w:rPr>
          <w:rFonts w:cs="Arial"/>
          <w:b/>
          <w:smallCaps/>
        </w:rPr>
        <w:t xml:space="preserve">                </w:t>
      </w:r>
      <w:r w:rsidR="00976D10">
        <w:rPr>
          <w:rFonts w:cs="Arial"/>
          <w:b/>
          <w:smallCaps/>
        </w:rPr>
        <w:t xml:space="preserve">        </w:t>
      </w:r>
      <w:r w:rsidR="004344B9" w:rsidRPr="00C465FC">
        <w:rPr>
          <w:rFonts w:cs="Arial"/>
          <w:b/>
          <w:smallCaps/>
        </w:rPr>
        <w:t>Comisión Anticorrupción</w:t>
      </w:r>
    </w:p>
    <w:p w:rsidR="00625352" w:rsidRPr="00721882" w:rsidRDefault="00625352" w:rsidP="00976D10">
      <w:pPr>
        <w:ind w:left="708"/>
        <w:jc w:val="center"/>
        <w:rPr>
          <w:rFonts w:cs="Arial"/>
          <w:b/>
          <w:lang w:eastAsia="es-MX"/>
        </w:rPr>
      </w:pPr>
      <w:r w:rsidRPr="00721882">
        <w:rPr>
          <w:rFonts w:cs="Arial"/>
          <w:b/>
          <w:lang w:eastAsia="es-MX"/>
        </w:rPr>
        <w:t>RUBRICA</w:t>
      </w:r>
    </w:p>
    <w:p w:rsidR="00625352" w:rsidRPr="00AD5275" w:rsidRDefault="00625352" w:rsidP="00976D10">
      <w:pPr>
        <w:ind w:left="708"/>
        <w:jc w:val="center"/>
        <w:rPr>
          <w:rFonts w:cs="Arial"/>
          <w:b/>
          <w:lang w:eastAsia="es-MX"/>
        </w:rPr>
      </w:pPr>
      <w:r w:rsidRPr="00AD5275">
        <w:rPr>
          <w:rFonts w:cs="Arial"/>
          <w:b/>
          <w:lang w:eastAsia="es-MX"/>
        </w:rPr>
        <w:t>DIP. YANIRA GOMEZ GARCIA</w:t>
      </w:r>
    </w:p>
    <w:p w:rsidR="00625352" w:rsidRPr="00AD5275" w:rsidRDefault="00625352" w:rsidP="00976D10">
      <w:pPr>
        <w:ind w:left="708"/>
        <w:jc w:val="center"/>
        <w:rPr>
          <w:rFonts w:cs="Arial"/>
          <w:b/>
          <w:lang w:eastAsia="es-MX"/>
        </w:rPr>
      </w:pPr>
      <w:r w:rsidRPr="00AD5275">
        <w:rPr>
          <w:rFonts w:cs="Arial"/>
          <w:b/>
          <w:lang w:eastAsia="es-MX"/>
        </w:rPr>
        <w:t>PRESIDENTE DE LA</w:t>
      </w:r>
    </w:p>
    <w:p w:rsidR="00625352" w:rsidRDefault="00440A49" w:rsidP="00976D10">
      <w:pPr>
        <w:ind w:left="708"/>
        <w:jc w:val="center"/>
        <w:rPr>
          <w:rFonts w:cs="Arial"/>
          <w:b/>
          <w:lang w:eastAsia="es-MX"/>
        </w:rPr>
      </w:pPr>
      <w:r>
        <w:rPr>
          <w:rFonts w:cs="Arial"/>
          <w:b/>
          <w:lang w:eastAsia="es-MX"/>
        </w:rPr>
        <w:t>COMISION ANTICORRUPCION</w:t>
      </w:r>
    </w:p>
    <w:p w:rsidR="00B9358B" w:rsidRDefault="00B9358B" w:rsidP="00976D10">
      <w:pPr>
        <w:ind w:left="708"/>
        <w:jc w:val="center"/>
        <w:rPr>
          <w:rFonts w:cs="Arial"/>
          <w:b/>
          <w:lang w:eastAsia="es-MX"/>
        </w:rPr>
      </w:pPr>
    </w:p>
    <w:p w:rsidR="00625352" w:rsidRDefault="00625352" w:rsidP="00625352">
      <w:pPr>
        <w:ind w:left="708"/>
        <w:jc w:val="center"/>
        <w:rPr>
          <w:rFonts w:cs="Arial"/>
          <w:b/>
          <w:lang w:eastAsia="es-MX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4277"/>
      </w:tblGrid>
      <w:tr w:rsidR="00625352" w:rsidTr="00153127">
        <w:tc>
          <w:tcPr>
            <w:tcW w:w="5470" w:type="dxa"/>
          </w:tcPr>
          <w:p w:rsidR="00625352" w:rsidRDefault="00440A49" w:rsidP="00440A49">
            <w:pPr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 xml:space="preserve">                     </w:t>
            </w:r>
            <w:r w:rsidR="00625352">
              <w:rPr>
                <w:rFonts w:cs="Arial"/>
                <w:b/>
                <w:lang w:eastAsia="es-MX"/>
              </w:rPr>
              <w:t>RUBRICA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 w:rsidRPr="00E44DE2">
              <w:rPr>
                <w:rFonts w:cs="Arial"/>
                <w:b/>
                <w:lang w:eastAsia="es-MX"/>
              </w:rPr>
              <w:t>DIP. SAMUEL A. GARCÍA SEPULVEDA</w:t>
            </w:r>
          </w:p>
          <w:p w:rsidR="00625352" w:rsidRDefault="00976D10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VICEPRESIDENTE</w:t>
            </w:r>
          </w:p>
        </w:tc>
        <w:tc>
          <w:tcPr>
            <w:tcW w:w="5470" w:type="dxa"/>
          </w:tcPr>
          <w:p w:rsidR="00625352" w:rsidRDefault="00625352" w:rsidP="00153127">
            <w:pPr>
              <w:rPr>
                <w:rFonts w:cs="Arial"/>
                <w:b/>
                <w:lang w:eastAsia="es-MX"/>
              </w:rPr>
            </w:pPr>
          </w:p>
          <w:p w:rsidR="00625352" w:rsidRDefault="00625352" w:rsidP="00B630B0">
            <w:pPr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DIP. JUAN F. ESPINOZA EGUÍA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SECRETARIO</w:t>
            </w:r>
          </w:p>
        </w:tc>
      </w:tr>
      <w:tr w:rsidR="00625352" w:rsidTr="00153127">
        <w:tc>
          <w:tcPr>
            <w:tcW w:w="5470" w:type="dxa"/>
          </w:tcPr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RUBRICA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 xml:space="preserve">DIP. HECTOR GARCÍA </w:t>
            </w:r>
            <w:proofErr w:type="spellStart"/>
            <w:r>
              <w:rPr>
                <w:rFonts w:cs="Arial"/>
                <w:b/>
                <w:lang w:eastAsia="es-MX"/>
              </w:rPr>
              <w:t>GARCÍA</w:t>
            </w:r>
            <w:proofErr w:type="spellEnd"/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  <w:tc>
          <w:tcPr>
            <w:tcW w:w="5470" w:type="dxa"/>
          </w:tcPr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RUBRICA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DIP. OSCAR J. COLLAZO GARZA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</w:tr>
      <w:tr w:rsidR="00625352" w:rsidTr="00153127">
        <w:tc>
          <w:tcPr>
            <w:tcW w:w="5470" w:type="dxa"/>
          </w:tcPr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B630B0">
            <w:pPr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DIP. MARCO A. GONZÁLEZ VÁLDEZ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  <w:tc>
          <w:tcPr>
            <w:tcW w:w="5470" w:type="dxa"/>
          </w:tcPr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RUBRICA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DIP. MERCEDES C. GARCÍA MANCILLAS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</w:tr>
      <w:tr w:rsidR="00625352" w:rsidTr="00153127">
        <w:tc>
          <w:tcPr>
            <w:tcW w:w="5470" w:type="dxa"/>
          </w:tcPr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E01D1" w:rsidRDefault="006E01D1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RUBRICA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DIP. DANIEL CARRILLO MARTÍNEZ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  <w:tc>
          <w:tcPr>
            <w:tcW w:w="5470" w:type="dxa"/>
          </w:tcPr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E01D1" w:rsidRDefault="006E01D1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RUBRICA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DIP. ITZEL S. CASTILLO ALMANZA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</w:tr>
      <w:tr w:rsidR="00625352" w:rsidTr="00153127">
        <w:tc>
          <w:tcPr>
            <w:tcW w:w="5470" w:type="dxa"/>
          </w:tcPr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RUBRICA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DIP. RUBEN GONZÁLEZ CABRIELES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  <w:tc>
          <w:tcPr>
            <w:tcW w:w="5470" w:type="dxa"/>
          </w:tcPr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B630B0">
            <w:pPr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 xml:space="preserve">DIP. GABRIEL TLÁLOC CANTÚ </w:t>
            </w:r>
            <w:proofErr w:type="spellStart"/>
            <w:r>
              <w:rPr>
                <w:rFonts w:cs="Arial"/>
                <w:b/>
                <w:lang w:eastAsia="es-MX"/>
              </w:rPr>
              <w:t>CANTÚ</w:t>
            </w:r>
            <w:proofErr w:type="spellEnd"/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</w:tr>
    </w:tbl>
    <w:p w:rsidR="00625352" w:rsidRDefault="00625352" w:rsidP="00976D10">
      <w:pPr>
        <w:pStyle w:val="Sangradetextonormal"/>
        <w:spacing w:line="360" w:lineRule="auto"/>
        <w:ind w:left="0"/>
        <w:rPr>
          <w:rFonts w:cs="Arial"/>
          <w:b/>
          <w:smallCaps/>
        </w:rPr>
      </w:pPr>
    </w:p>
    <w:sectPr w:rsidR="00625352" w:rsidSect="006E01D1">
      <w:footerReference w:type="even" r:id="rId8"/>
      <w:footerReference w:type="default" r:id="rId9"/>
      <w:pgSz w:w="12240" w:h="15840" w:code="1"/>
      <w:pgMar w:top="1701" w:right="1041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162" w:rsidRDefault="007E4162" w:rsidP="00D469E2">
      <w:r>
        <w:separator/>
      </w:r>
    </w:p>
  </w:endnote>
  <w:endnote w:type="continuationSeparator" w:id="0">
    <w:p w:rsidR="007E4162" w:rsidRDefault="007E4162" w:rsidP="00D4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E92" w:rsidRDefault="001F5D60" w:rsidP="007C3B1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4099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1E92" w:rsidRDefault="007E4162" w:rsidP="007C3B1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E92" w:rsidRPr="001016A3" w:rsidRDefault="00740993" w:rsidP="007C3B15">
    <w:pPr>
      <w:pStyle w:val="Piedepgina"/>
      <w:jc w:val="center"/>
      <w:rPr>
        <w:rFonts w:cs="Arial"/>
        <w:b/>
        <w:smallCaps/>
        <w:sz w:val="20"/>
        <w:szCs w:val="20"/>
      </w:rPr>
    </w:pPr>
    <w:r w:rsidRPr="001016A3">
      <w:rPr>
        <w:rFonts w:cs="Arial"/>
        <w:b/>
        <w:smallCaps/>
        <w:sz w:val="20"/>
        <w:szCs w:val="20"/>
        <w:lang w:val="es-MX"/>
      </w:rPr>
      <w:t xml:space="preserve">Comisión </w:t>
    </w:r>
    <w:r>
      <w:rPr>
        <w:rFonts w:cs="Arial"/>
        <w:b/>
        <w:smallCaps/>
        <w:sz w:val="20"/>
        <w:szCs w:val="20"/>
        <w:lang w:val="es-MX"/>
      </w:rPr>
      <w:t>Anticorrupción</w:t>
    </w:r>
  </w:p>
  <w:p w:rsidR="00321E92" w:rsidRDefault="001F5D60">
    <w:pPr>
      <w:pStyle w:val="Piedepgina"/>
      <w:jc w:val="right"/>
    </w:pPr>
    <w:r w:rsidRPr="001016A3">
      <w:rPr>
        <w:sz w:val="16"/>
      </w:rPr>
      <w:fldChar w:fldCharType="begin"/>
    </w:r>
    <w:r w:rsidR="00740993" w:rsidRPr="001016A3">
      <w:rPr>
        <w:sz w:val="16"/>
      </w:rPr>
      <w:instrText>PAGE</w:instrText>
    </w:r>
    <w:r w:rsidRPr="001016A3">
      <w:rPr>
        <w:sz w:val="16"/>
      </w:rPr>
      <w:fldChar w:fldCharType="separate"/>
    </w:r>
    <w:r w:rsidR="008E3AF9">
      <w:rPr>
        <w:noProof/>
        <w:sz w:val="16"/>
      </w:rPr>
      <w:t>6</w:t>
    </w:r>
    <w:r w:rsidRPr="001016A3">
      <w:rPr>
        <w:sz w:val="16"/>
      </w:rPr>
      <w:fldChar w:fldCharType="end"/>
    </w:r>
    <w:r w:rsidR="00740993" w:rsidRPr="001016A3">
      <w:rPr>
        <w:sz w:val="16"/>
      </w:rPr>
      <w:t xml:space="preserve"> de </w:t>
    </w:r>
    <w:r w:rsidRPr="001016A3">
      <w:rPr>
        <w:sz w:val="16"/>
      </w:rPr>
      <w:fldChar w:fldCharType="begin"/>
    </w:r>
    <w:r w:rsidR="00740993" w:rsidRPr="001016A3">
      <w:rPr>
        <w:sz w:val="16"/>
      </w:rPr>
      <w:instrText>NUMPAGES</w:instrText>
    </w:r>
    <w:r w:rsidRPr="001016A3">
      <w:rPr>
        <w:sz w:val="16"/>
      </w:rPr>
      <w:fldChar w:fldCharType="separate"/>
    </w:r>
    <w:r w:rsidR="008E3AF9">
      <w:rPr>
        <w:noProof/>
        <w:sz w:val="16"/>
      </w:rPr>
      <w:t>6</w:t>
    </w:r>
    <w:r w:rsidRPr="001016A3">
      <w:rPr>
        <w:sz w:val="16"/>
      </w:rPr>
      <w:fldChar w:fldCharType="end"/>
    </w:r>
  </w:p>
  <w:p w:rsidR="00321E92" w:rsidRPr="008A0777" w:rsidRDefault="007E4162" w:rsidP="007C3B15">
    <w:pPr>
      <w:pStyle w:val="Piedepgina"/>
      <w:ind w:right="360"/>
      <w:rPr>
        <w:rFonts w:ascii="Century Gothic" w:hAnsi="Century Gothic" w:cs="Century Gothi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162" w:rsidRDefault="007E4162" w:rsidP="00D469E2">
      <w:r>
        <w:separator/>
      </w:r>
    </w:p>
  </w:footnote>
  <w:footnote w:type="continuationSeparator" w:id="0">
    <w:p w:rsidR="007E4162" w:rsidRDefault="007E4162" w:rsidP="00D46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357A3"/>
    <w:multiLevelType w:val="hybridMultilevel"/>
    <w:tmpl w:val="AE6AAB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463DC"/>
    <w:multiLevelType w:val="hybridMultilevel"/>
    <w:tmpl w:val="064A86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A4D00"/>
    <w:multiLevelType w:val="hybridMultilevel"/>
    <w:tmpl w:val="67FA69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04EFD"/>
    <w:multiLevelType w:val="hybridMultilevel"/>
    <w:tmpl w:val="54F25862"/>
    <w:lvl w:ilvl="0" w:tplc="B7F235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F7E56"/>
    <w:multiLevelType w:val="hybridMultilevel"/>
    <w:tmpl w:val="572CB992"/>
    <w:lvl w:ilvl="0" w:tplc="FC2E03C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3" w:hanging="360"/>
      </w:pPr>
    </w:lvl>
    <w:lvl w:ilvl="2" w:tplc="080A001B" w:tentative="1">
      <w:start w:val="1"/>
      <w:numFmt w:val="lowerRoman"/>
      <w:lvlText w:val="%3."/>
      <w:lvlJc w:val="right"/>
      <w:pPr>
        <w:ind w:left="3213" w:hanging="180"/>
      </w:pPr>
    </w:lvl>
    <w:lvl w:ilvl="3" w:tplc="080A000F" w:tentative="1">
      <w:start w:val="1"/>
      <w:numFmt w:val="decimal"/>
      <w:lvlText w:val="%4."/>
      <w:lvlJc w:val="left"/>
      <w:pPr>
        <w:ind w:left="3933" w:hanging="360"/>
      </w:pPr>
    </w:lvl>
    <w:lvl w:ilvl="4" w:tplc="080A0019" w:tentative="1">
      <w:start w:val="1"/>
      <w:numFmt w:val="lowerLetter"/>
      <w:lvlText w:val="%5."/>
      <w:lvlJc w:val="left"/>
      <w:pPr>
        <w:ind w:left="4653" w:hanging="360"/>
      </w:pPr>
    </w:lvl>
    <w:lvl w:ilvl="5" w:tplc="080A001B" w:tentative="1">
      <w:start w:val="1"/>
      <w:numFmt w:val="lowerRoman"/>
      <w:lvlText w:val="%6."/>
      <w:lvlJc w:val="right"/>
      <w:pPr>
        <w:ind w:left="5373" w:hanging="180"/>
      </w:pPr>
    </w:lvl>
    <w:lvl w:ilvl="6" w:tplc="080A000F" w:tentative="1">
      <w:start w:val="1"/>
      <w:numFmt w:val="decimal"/>
      <w:lvlText w:val="%7."/>
      <w:lvlJc w:val="left"/>
      <w:pPr>
        <w:ind w:left="6093" w:hanging="360"/>
      </w:pPr>
    </w:lvl>
    <w:lvl w:ilvl="7" w:tplc="080A0019" w:tentative="1">
      <w:start w:val="1"/>
      <w:numFmt w:val="lowerLetter"/>
      <w:lvlText w:val="%8."/>
      <w:lvlJc w:val="left"/>
      <w:pPr>
        <w:ind w:left="6813" w:hanging="360"/>
      </w:pPr>
    </w:lvl>
    <w:lvl w:ilvl="8" w:tplc="080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6404381A"/>
    <w:multiLevelType w:val="hybridMultilevel"/>
    <w:tmpl w:val="8E20F9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B9"/>
    <w:rsid w:val="000401D1"/>
    <w:rsid w:val="00067F03"/>
    <w:rsid w:val="0008461A"/>
    <w:rsid w:val="00090028"/>
    <w:rsid w:val="00091614"/>
    <w:rsid w:val="000B10D5"/>
    <w:rsid w:val="000C1C39"/>
    <w:rsid w:val="000D18BB"/>
    <w:rsid w:val="000E0B47"/>
    <w:rsid w:val="000F1900"/>
    <w:rsid w:val="000F68DF"/>
    <w:rsid w:val="00100485"/>
    <w:rsid w:val="00102BBF"/>
    <w:rsid w:val="00123A10"/>
    <w:rsid w:val="001277BB"/>
    <w:rsid w:val="001338B8"/>
    <w:rsid w:val="00152264"/>
    <w:rsid w:val="00152497"/>
    <w:rsid w:val="0019163A"/>
    <w:rsid w:val="0019514B"/>
    <w:rsid w:val="001C680F"/>
    <w:rsid w:val="001F42F6"/>
    <w:rsid w:val="001F5B7C"/>
    <w:rsid w:val="001F5D60"/>
    <w:rsid w:val="001F7F98"/>
    <w:rsid w:val="00204A62"/>
    <w:rsid w:val="00211E21"/>
    <w:rsid w:val="00221A9D"/>
    <w:rsid w:val="00227822"/>
    <w:rsid w:val="00254197"/>
    <w:rsid w:val="00274DC6"/>
    <w:rsid w:val="002831FF"/>
    <w:rsid w:val="002842CE"/>
    <w:rsid w:val="002C19A6"/>
    <w:rsid w:val="002D10EB"/>
    <w:rsid w:val="002D423A"/>
    <w:rsid w:val="002E2E65"/>
    <w:rsid w:val="00324A62"/>
    <w:rsid w:val="0033636F"/>
    <w:rsid w:val="00342623"/>
    <w:rsid w:val="00351690"/>
    <w:rsid w:val="003530DF"/>
    <w:rsid w:val="003619D8"/>
    <w:rsid w:val="0039270F"/>
    <w:rsid w:val="003B0A74"/>
    <w:rsid w:val="003B7A04"/>
    <w:rsid w:val="003D0E60"/>
    <w:rsid w:val="003E7F18"/>
    <w:rsid w:val="003F38EA"/>
    <w:rsid w:val="004011A6"/>
    <w:rsid w:val="00403A01"/>
    <w:rsid w:val="0040507F"/>
    <w:rsid w:val="004171E3"/>
    <w:rsid w:val="004344B9"/>
    <w:rsid w:val="00440A49"/>
    <w:rsid w:val="00472972"/>
    <w:rsid w:val="004B0788"/>
    <w:rsid w:val="004B1EEB"/>
    <w:rsid w:val="004B4A17"/>
    <w:rsid w:val="004E25BD"/>
    <w:rsid w:val="004F36BE"/>
    <w:rsid w:val="005206B5"/>
    <w:rsid w:val="005341FB"/>
    <w:rsid w:val="005465C6"/>
    <w:rsid w:val="00566527"/>
    <w:rsid w:val="0057311B"/>
    <w:rsid w:val="005744F2"/>
    <w:rsid w:val="005802F2"/>
    <w:rsid w:val="00586B8F"/>
    <w:rsid w:val="005955D3"/>
    <w:rsid w:val="00596D95"/>
    <w:rsid w:val="005C1DCA"/>
    <w:rsid w:val="005F33B0"/>
    <w:rsid w:val="00610185"/>
    <w:rsid w:val="006155E4"/>
    <w:rsid w:val="00625352"/>
    <w:rsid w:val="00625BE1"/>
    <w:rsid w:val="00655973"/>
    <w:rsid w:val="0067046A"/>
    <w:rsid w:val="00694EA4"/>
    <w:rsid w:val="006A7A29"/>
    <w:rsid w:val="006B4FAC"/>
    <w:rsid w:val="006D0323"/>
    <w:rsid w:val="006E01D1"/>
    <w:rsid w:val="006F4B5C"/>
    <w:rsid w:val="006F716E"/>
    <w:rsid w:val="00701D50"/>
    <w:rsid w:val="00712C83"/>
    <w:rsid w:val="0074028A"/>
    <w:rsid w:val="00740993"/>
    <w:rsid w:val="0075031B"/>
    <w:rsid w:val="00753978"/>
    <w:rsid w:val="00781829"/>
    <w:rsid w:val="00785518"/>
    <w:rsid w:val="007A0A8A"/>
    <w:rsid w:val="007A20AB"/>
    <w:rsid w:val="007C408E"/>
    <w:rsid w:val="007C7311"/>
    <w:rsid w:val="007E3E4C"/>
    <w:rsid w:val="007E4162"/>
    <w:rsid w:val="00836503"/>
    <w:rsid w:val="00842A16"/>
    <w:rsid w:val="008E3AF9"/>
    <w:rsid w:val="008F019B"/>
    <w:rsid w:val="008F649E"/>
    <w:rsid w:val="008F75ED"/>
    <w:rsid w:val="00910C24"/>
    <w:rsid w:val="0092727D"/>
    <w:rsid w:val="00944A9A"/>
    <w:rsid w:val="0094713F"/>
    <w:rsid w:val="00974D19"/>
    <w:rsid w:val="00976D10"/>
    <w:rsid w:val="009831D0"/>
    <w:rsid w:val="00990F3E"/>
    <w:rsid w:val="009976E8"/>
    <w:rsid w:val="009B0FAA"/>
    <w:rsid w:val="009B78D8"/>
    <w:rsid w:val="009C0C4A"/>
    <w:rsid w:val="009D3A08"/>
    <w:rsid w:val="009D68B9"/>
    <w:rsid w:val="009E71F8"/>
    <w:rsid w:val="009F475D"/>
    <w:rsid w:val="00A00AD7"/>
    <w:rsid w:val="00A066CC"/>
    <w:rsid w:val="00A21471"/>
    <w:rsid w:val="00A34B9C"/>
    <w:rsid w:val="00A41B3D"/>
    <w:rsid w:val="00A61E34"/>
    <w:rsid w:val="00A95BF9"/>
    <w:rsid w:val="00AC5EC0"/>
    <w:rsid w:val="00AD7229"/>
    <w:rsid w:val="00AE3BED"/>
    <w:rsid w:val="00AE6BE9"/>
    <w:rsid w:val="00B1177B"/>
    <w:rsid w:val="00B32B78"/>
    <w:rsid w:val="00B36136"/>
    <w:rsid w:val="00B6163E"/>
    <w:rsid w:val="00B630B0"/>
    <w:rsid w:val="00B86A39"/>
    <w:rsid w:val="00B874A8"/>
    <w:rsid w:val="00B9358B"/>
    <w:rsid w:val="00BE4712"/>
    <w:rsid w:val="00BE6EC7"/>
    <w:rsid w:val="00C01E26"/>
    <w:rsid w:val="00C106B6"/>
    <w:rsid w:val="00C15035"/>
    <w:rsid w:val="00C2023C"/>
    <w:rsid w:val="00C44976"/>
    <w:rsid w:val="00C465FC"/>
    <w:rsid w:val="00C47D84"/>
    <w:rsid w:val="00C740DB"/>
    <w:rsid w:val="00CA368D"/>
    <w:rsid w:val="00CD19B6"/>
    <w:rsid w:val="00CD76A4"/>
    <w:rsid w:val="00D253F4"/>
    <w:rsid w:val="00D378C8"/>
    <w:rsid w:val="00D469E2"/>
    <w:rsid w:val="00D5091A"/>
    <w:rsid w:val="00D7222C"/>
    <w:rsid w:val="00D821D2"/>
    <w:rsid w:val="00D92D82"/>
    <w:rsid w:val="00DC2701"/>
    <w:rsid w:val="00DC49DD"/>
    <w:rsid w:val="00DD1340"/>
    <w:rsid w:val="00DE7FA6"/>
    <w:rsid w:val="00E13499"/>
    <w:rsid w:val="00E2732E"/>
    <w:rsid w:val="00E378CC"/>
    <w:rsid w:val="00E4360B"/>
    <w:rsid w:val="00E43618"/>
    <w:rsid w:val="00E47CCB"/>
    <w:rsid w:val="00E51D82"/>
    <w:rsid w:val="00E67091"/>
    <w:rsid w:val="00E7027F"/>
    <w:rsid w:val="00E70A60"/>
    <w:rsid w:val="00E73A4B"/>
    <w:rsid w:val="00E83AE3"/>
    <w:rsid w:val="00EA3F3C"/>
    <w:rsid w:val="00EC489D"/>
    <w:rsid w:val="00EE025B"/>
    <w:rsid w:val="00EF71D5"/>
    <w:rsid w:val="00F00BA8"/>
    <w:rsid w:val="00F108F4"/>
    <w:rsid w:val="00F22F86"/>
    <w:rsid w:val="00F25BB5"/>
    <w:rsid w:val="00F66966"/>
    <w:rsid w:val="00F76A3A"/>
    <w:rsid w:val="00F95A17"/>
    <w:rsid w:val="00FB6B74"/>
    <w:rsid w:val="00FC0C8F"/>
    <w:rsid w:val="00FD2F89"/>
    <w:rsid w:val="00FE3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1F28E8E-9848-4BA5-8DF9-2F3DF91A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4B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344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4B9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rsid w:val="004344B9"/>
  </w:style>
  <w:style w:type="paragraph" w:styleId="Sangradetextonormal">
    <w:name w:val="Body Text Indent"/>
    <w:basedOn w:val="Normal"/>
    <w:link w:val="SangradetextonormalCar"/>
    <w:uiPriority w:val="99"/>
    <w:unhideWhenUsed/>
    <w:rsid w:val="004344B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344B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344B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344B9"/>
    <w:pPr>
      <w:spacing w:before="100" w:beforeAutospacing="1" w:after="100" w:afterAutospacing="1"/>
    </w:pPr>
    <w:rPr>
      <w:rFonts w:ascii="Times New Roman" w:hAnsi="Times New Roman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D469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9E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874A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874A8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38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8EA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3B0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465FC"/>
    <w:pPr>
      <w:spacing w:after="0" w:line="240" w:lineRule="auto"/>
    </w:pPr>
  </w:style>
  <w:style w:type="table" w:customStyle="1" w:styleId="Tablaconcuadrcula3">
    <w:name w:val="Tabla con cuadrícula3"/>
    <w:basedOn w:val="Tablanormal"/>
    <w:next w:val="Tablaconcuadrcula"/>
    <w:rsid w:val="00625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D0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0EDB04-4BFD-42DE-AAAC-B6A66639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1372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Hellsing</Company>
  <LinksUpToDate>false</LinksUpToDate>
  <CharactersWithSpaces>8904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operador</cp:lastModifiedBy>
  <cp:revision>4</cp:revision>
  <cp:lastPrinted>2017-10-13T20:04:00Z</cp:lastPrinted>
  <dcterms:created xsi:type="dcterms:W3CDTF">2017-10-12T18:29:00Z</dcterms:created>
  <dcterms:modified xsi:type="dcterms:W3CDTF">2017-10-13T20:05:00Z</dcterms:modified>
</cp:coreProperties>
</file>